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7BFA" w14:textId="7381BF88" w:rsidR="00276790" w:rsidRDefault="00B13E18">
      <w:pPr>
        <w:jc w:val="center"/>
        <w:rPr>
          <w:rFonts w:ascii="Times New Roman" w:hAnsi="Times New Roman"/>
          <w:b/>
          <w:bCs/>
        </w:rPr>
      </w:pPr>
      <w:bookmarkStart w:id="0" w:name="_Hlk53150601"/>
      <w:r>
        <w:rPr>
          <w:rFonts w:ascii="Times New Roman" w:hAnsi="Times New Roman"/>
          <w:b/>
          <w:bCs/>
        </w:rPr>
        <w:t xml:space="preserve">Template </w:t>
      </w:r>
      <w:r w:rsidR="00E501CA">
        <w:rPr>
          <w:rFonts w:ascii="Times New Roman" w:hAnsi="Times New Roman"/>
          <w:b/>
          <w:bCs/>
        </w:rPr>
        <w:t>Non-Patient</w:t>
      </w:r>
      <w:r w:rsidR="00686539">
        <w:rPr>
          <w:rFonts w:ascii="Times New Roman" w:hAnsi="Times New Roman"/>
          <w:b/>
          <w:bCs/>
        </w:rPr>
        <w:t xml:space="preserve">-Specific Standing Order for the Administration of the </w:t>
      </w:r>
    </w:p>
    <w:p w14:paraId="37473E3D" w14:textId="785FCC93" w:rsidR="00276790" w:rsidRDefault="00686539" w:rsidP="00732971">
      <w:pPr>
        <w:jc w:val="center"/>
        <w:rPr>
          <w:rFonts w:ascii="Times New Roman" w:hAnsi="Times New Roman"/>
          <w:b/>
          <w:bCs/>
        </w:rPr>
      </w:pPr>
      <w:r>
        <w:rPr>
          <w:rFonts w:ascii="Times New Roman" w:hAnsi="Times New Roman"/>
          <w:b/>
          <w:bCs/>
        </w:rPr>
        <w:t>Janssen</w:t>
      </w:r>
      <w:r w:rsidR="00846F2A">
        <w:rPr>
          <w:rFonts w:ascii="Times New Roman" w:hAnsi="Times New Roman"/>
          <w:b/>
          <w:bCs/>
        </w:rPr>
        <w:t xml:space="preserve"> </w:t>
      </w:r>
      <w:r>
        <w:rPr>
          <w:rFonts w:ascii="Times New Roman" w:hAnsi="Times New Roman"/>
          <w:b/>
          <w:bCs/>
        </w:rPr>
        <w:t xml:space="preserve">COVID-19 Vaccination in New York </w:t>
      </w:r>
      <w:r w:rsidR="00B13E18">
        <w:rPr>
          <w:rFonts w:ascii="Times New Roman" w:hAnsi="Times New Roman"/>
          <w:b/>
          <w:bCs/>
        </w:rPr>
        <w:t>State</w:t>
      </w:r>
    </w:p>
    <w:bookmarkEnd w:id="0"/>
    <w:p w14:paraId="432B7D41" w14:textId="77777777" w:rsidR="00276790" w:rsidRDefault="00276790">
      <w:pPr>
        <w:rPr>
          <w:rFonts w:ascii="Times New Roman" w:hAnsi="Times New Roman"/>
          <w:b/>
          <w:bCs/>
        </w:rPr>
      </w:pPr>
    </w:p>
    <w:p w14:paraId="7671114F" w14:textId="1C61CF9D" w:rsidR="00276790" w:rsidRDefault="00686539">
      <w:pPr>
        <w:rPr>
          <w:rFonts w:ascii="Times New Roman" w:hAnsi="Times New Roman"/>
        </w:rPr>
      </w:pPr>
      <w:r>
        <w:rPr>
          <w:rFonts w:ascii="Times New Roman" w:hAnsi="Times New Roman"/>
          <w:b/>
          <w:bCs/>
        </w:rPr>
        <w:t>Purpose:</w:t>
      </w:r>
      <w:r>
        <w:rPr>
          <w:rFonts w:ascii="Times New Roman" w:hAnsi="Times New Roman"/>
        </w:rPr>
        <w:t xml:space="preserve"> To reduce morbidity and mortality from COVID-19 by administering </w:t>
      </w:r>
      <w:bookmarkStart w:id="1" w:name="_Hlk46685667"/>
      <w:bookmarkStart w:id="2" w:name="_Hlk57209724"/>
      <w:r>
        <w:rPr>
          <w:rFonts w:ascii="Times New Roman" w:hAnsi="Times New Roman"/>
        </w:rPr>
        <w:t>the Janssen  COVID-19 vaccination as permitted by its Emergency Use Authorization (EUA) to individuals in accordance with the Center</w:t>
      </w:r>
      <w:r w:rsidR="00846F2A">
        <w:rPr>
          <w:rFonts w:ascii="Times New Roman" w:hAnsi="Times New Roman"/>
        </w:rPr>
        <w:t>s</w:t>
      </w:r>
      <w:r>
        <w:rPr>
          <w:rFonts w:ascii="Times New Roman" w:hAnsi="Times New Roman"/>
        </w:rPr>
        <w:t xml:space="preserve"> for Disease Control and Prevention’s (CDC) Vaccination Program and recommendations issued by the Advisory Committee on Immunization Practices (ACIP).</w:t>
      </w:r>
    </w:p>
    <w:bookmarkEnd w:id="1"/>
    <w:bookmarkEnd w:id="2"/>
    <w:p w14:paraId="6AB1F6B6" w14:textId="77777777" w:rsidR="00276790" w:rsidRDefault="00276790">
      <w:pPr>
        <w:rPr>
          <w:rFonts w:ascii="Times New Roman" w:hAnsi="Times New Roman"/>
        </w:rPr>
      </w:pPr>
    </w:p>
    <w:p w14:paraId="48529D6D" w14:textId="4876E7B9" w:rsidR="00276790" w:rsidRDefault="00686539">
      <w:pPr>
        <w:rPr>
          <w:rFonts w:ascii="Times New Roman" w:hAnsi="Times New Roman"/>
        </w:rPr>
      </w:pPr>
      <w:r>
        <w:rPr>
          <w:rFonts w:ascii="Times New Roman" w:hAnsi="Times New Roman"/>
          <w:b/>
          <w:bCs/>
        </w:rPr>
        <w:t>Policy:</w:t>
      </w:r>
      <w:r>
        <w:rPr>
          <w:rFonts w:ascii="Times New Roman" w:hAnsi="Times New Roman"/>
        </w:rPr>
        <w:t xml:space="preserve">  Under this non patient-specific standing order, </w:t>
      </w:r>
      <w:r w:rsidR="00B13E18">
        <w:rPr>
          <w:rFonts w:ascii="Times New Roman" w:hAnsi="Times New Roman"/>
        </w:rPr>
        <w:t>[</w:t>
      </w:r>
      <w:r w:rsidR="00B13E18">
        <w:rPr>
          <w:rFonts w:ascii="Times New Roman" w:hAnsi="Times New Roman"/>
          <w:highlight w:val="lightGray"/>
        </w:rPr>
        <w:t>insert clinical staff titles</w:t>
      </w:r>
      <w:r w:rsidR="00B13E18">
        <w:rPr>
          <w:rFonts w:ascii="Times New Roman" w:hAnsi="Times New Roman"/>
        </w:rPr>
        <w:t>] who are [</w:t>
      </w:r>
      <w:r w:rsidR="00B13E18">
        <w:rPr>
          <w:rFonts w:ascii="Times New Roman" w:hAnsi="Times New Roman"/>
          <w:highlight w:val="lightGray"/>
        </w:rPr>
        <w:t>employees, volunteers</w:t>
      </w:r>
      <w:r w:rsidR="00B13E18">
        <w:rPr>
          <w:rFonts w:ascii="Times New Roman" w:hAnsi="Times New Roman"/>
        </w:rPr>
        <w:t>, [</w:t>
      </w:r>
      <w:r w:rsidR="00B13E18">
        <w:rPr>
          <w:rFonts w:ascii="Times New Roman" w:hAnsi="Times New Roman"/>
          <w:highlight w:val="lightGray"/>
        </w:rPr>
        <w:t>and/or</w:t>
      </w:r>
      <w:r w:rsidR="00B13E18">
        <w:rPr>
          <w:rFonts w:ascii="Times New Roman" w:hAnsi="Times New Roman"/>
        </w:rPr>
        <w:t xml:space="preserve">] </w:t>
      </w:r>
      <w:r w:rsidR="00B13E18">
        <w:rPr>
          <w:rFonts w:ascii="Times New Roman" w:hAnsi="Times New Roman"/>
          <w:highlight w:val="lightGray"/>
        </w:rPr>
        <w:t>contractor</w:t>
      </w:r>
      <w:r w:rsidR="00B13E18">
        <w:rPr>
          <w:rFonts w:ascii="Times New Roman" w:hAnsi="Times New Roman"/>
        </w:rPr>
        <w:t>s] of the [</w:t>
      </w:r>
      <w:r w:rsidR="00B13E18">
        <w:rPr>
          <w:rFonts w:ascii="Times New Roman" w:hAnsi="Times New Roman"/>
          <w:highlight w:val="lightGray"/>
        </w:rPr>
        <w:t>Insert Organization Name</w:t>
      </w:r>
      <w:r w:rsidR="00B13E18">
        <w:rPr>
          <w:rFonts w:ascii="Times New Roman" w:hAnsi="Times New Roman"/>
        </w:rPr>
        <w:t>]</w:t>
      </w:r>
      <w:r>
        <w:rPr>
          <w:rFonts w:ascii="Times New Roman" w:hAnsi="Times New Roman"/>
          <w:color w:val="000000" w:themeColor="text1"/>
        </w:rPr>
        <w:t xml:space="preserve"> and who meet and/or have satisfied all applicable requirements to administer vaccination as set forth in law and by Executive Orders 202.82,  202.86, and 202.90 and any other relevant Executive Orders that may extend, modify, add to, or expand upon the provisions in EOs 202.82, 202.86, and 202.90, as extended, may administer the Janssen  COVID-19 vaccination to </w:t>
      </w:r>
      <w:bookmarkStart w:id="3" w:name="_Hlk58619472"/>
      <w:r>
        <w:rPr>
          <w:rFonts w:ascii="Times New Roman" w:hAnsi="Times New Roman"/>
          <w:color w:val="000000" w:themeColor="text1"/>
        </w:rPr>
        <w:t xml:space="preserve">individuals age 18 years and older who are eligible for COVID-19 vaccine at the time they are vaccinated, </w:t>
      </w:r>
      <w:bookmarkEnd w:id="3"/>
      <w:r>
        <w:rPr>
          <w:rFonts w:ascii="Times New Roman" w:hAnsi="Times New Roman"/>
          <w:color w:val="000000" w:themeColor="text1"/>
        </w:rPr>
        <w:t xml:space="preserve">as permitted by its Emergency Use Authorization (EUA) to individuals in </w:t>
      </w:r>
      <w:r>
        <w:rPr>
          <w:rFonts w:ascii="Times New Roman" w:hAnsi="Times New Roman"/>
        </w:rPr>
        <w:t>accordance with the CDC’s Vaccination Program and recommendations issued by ACIP.</w:t>
      </w:r>
    </w:p>
    <w:p w14:paraId="246E3B5C" w14:textId="77777777" w:rsidR="00276790" w:rsidRDefault="00276790">
      <w:pPr>
        <w:rPr>
          <w:rFonts w:ascii="Times New Roman" w:hAnsi="Times New Roman"/>
        </w:rPr>
      </w:pPr>
    </w:p>
    <w:p w14:paraId="33E80D51" w14:textId="77777777" w:rsidR="00276790" w:rsidRDefault="00686539">
      <w:pPr>
        <w:rPr>
          <w:rFonts w:ascii="Times New Roman" w:hAnsi="Times New Roman"/>
          <w:b/>
          <w:bCs/>
        </w:rPr>
      </w:pPr>
      <w:r>
        <w:rPr>
          <w:rFonts w:ascii="Times New Roman" w:hAnsi="Times New Roman"/>
          <w:b/>
          <w:bCs/>
        </w:rPr>
        <w:t xml:space="preserve">Procedure: </w:t>
      </w:r>
    </w:p>
    <w:p w14:paraId="6853AE8C" w14:textId="77777777" w:rsidR="00276790" w:rsidRDefault="00276790">
      <w:pPr>
        <w:rPr>
          <w:rFonts w:ascii="Times New Roman" w:hAnsi="Times New Roman"/>
          <w:b/>
          <w:bCs/>
        </w:rPr>
      </w:pPr>
    </w:p>
    <w:p w14:paraId="6D5C0DB1" w14:textId="14A48D42" w:rsidR="00276790" w:rsidRDefault="00686539">
      <w:pPr>
        <w:pStyle w:val="ListParagraph"/>
        <w:numPr>
          <w:ilvl w:val="0"/>
          <w:numId w:val="1"/>
        </w:numPr>
        <w:rPr>
          <w:rFonts w:ascii="Times New Roman" w:hAnsi="Times New Roman"/>
        </w:rPr>
      </w:pPr>
      <w:bookmarkStart w:id="4" w:name="_Hlk60767432"/>
      <w:r>
        <w:rPr>
          <w:rFonts w:ascii="Times New Roman" w:hAnsi="Times New Roman"/>
        </w:rPr>
        <w:t xml:space="preserve">Assess persons 18 years of age or older for eligibility for Janssen COVID-19 vaccine based on the following criteria: </w:t>
      </w:r>
    </w:p>
    <w:p w14:paraId="7F864186" w14:textId="77777777" w:rsidR="00276790" w:rsidRDefault="00276790">
      <w:pPr>
        <w:pStyle w:val="ListParagraph"/>
        <w:rPr>
          <w:rFonts w:ascii="Times New Roman" w:hAnsi="Times New Roman"/>
        </w:rPr>
      </w:pPr>
    </w:p>
    <w:p w14:paraId="5C8CA631" w14:textId="34D4581A" w:rsidR="00276790" w:rsidRDefault="00686539">
      <w:pPr>
        <w:pStyle w:val="ListParagraph"/>
        <w:numPr>
          <w:ilvl w:val="1"/>
          <w:numId w:val="1"/>
        </w:numPr>
        <w:rPr>
          <w:rFonts w:ascii="Times New Roman" w:hAnsi="Times New Roman"/>
        </w:rPr>
      </w:pPr>
      <w:r>
        <w:rPr>
          <w:rFonts w:ascii="Times New Roman" w:hAnsi="Times New Roman"/>
        </w:rPr>
        <w:t xml:space="preserve">No </w:t>
      </w:r>
      <w:r w:rsidR="00155E97">
        <w:rPr>
          <w:rFonts w:ascii="Times New Roman" w:hAnsi="Times New Roman"/>
        </w:rPr>
        <w:t xml:space="preserve">previous doses of </w:t>
      </w:r>
      <w:r w:rsidR="00BC19AA">
        <w:rPr>
          <w:rFonts w:ascii="Times New Roman" w:hAnsi="Times New Roman"/>
        </w:rPr>
        <w:t xml:space="preserve">any </w:t>
      </w:r>
      <w:r>
        <w:rPr>
          <w:rFonts w:ascii="Times New Roman" w:hAnsi="Times New Roman"/>
        </w:rPr>
        <w:t xml:space="preserve">COVID-19 vaccine: Administer </w:t>
      </w:r>
      <w:r w:rsidR="00155E97">
        <w:rPr>
          <w:rFonts w:ascii="Times New Roman" w:hAnsi="Times New Roman"/>
        </w:rPr>
        <w:t>a single</w:t>
      </w:r>
      <w:r>
        <w:rPr>
          <w:rFonts w:ascii="Times New Roman" w:hAnsi="Times New Roman"/>
        </w:rPr>
        <w:t xml:space="preserve"> dose of Janssen COVID-19 vaccine according to the procedure described herein.</w:t>
      </w:r>
    </w:p>
    <w:p w14:paraId="1AD09107" w14:textId="42C3905B" w:rsidR="00276790" w:rsidRDefault="00686539">
      <w:pPr>
        <w:pStyle w:val="ListParagraph"/>
        <w:numPr>
          <w:ilvl w:val="1"/>
          <w:numId w:val="1"/>
        </w:numPr>
        <w:rPr>
          <w:rFonts w:ascii="Times New Roman" w:hAnsi="Times New Roman"/>
        </w:rPr>
      </w:pPr>
      <w:r>
        <w:rPr>
          <w:rFonts w:ascii="Times New Roman" w:hAnsi="Times New Roman"/>
        </w:rPr>
        <w:t xml:space="preserve">One (1) previous dose of </w:t>
      </w:r>
      <w:r w:rsidR="00A83783">
        <w:rPr>
          <w:rFonts w:ascii="Times New Roman" w:hAnsi="Times New Roman"/>
        </w:rPr>
        <w:t xml:space="preserve">an mRNA </w:t>
      </w:r>
      <w:r>
        <w:rPr>
          <w:rFonts w:ascii="Times New Roman" w:hAnsi="Times New Roman"/>
        </w:rPr>
        <w:t>COVID-19 vaccine</w:t>
      </w:r>
      <w:r w:rsidR="00A83783">
        <w:rPr>
          <w:rFonts w:ascii="Times New Roman" w:hAnsi="Times New Roman"/>
        </w:rPr>
        <w:t xml:space="preserve"> (i.e., Pfizer or </w:t>
      </w:r>
      <w:proofErr w:type="spellStart"/>
      <w:r w:rsidR="00A83783">
        <w:rPr>
          <w:rFonts w:ascii="Times New Roman" w:hAnsi="Times New Roman"/>
        </w:rPr>
        <w:t>Moderna</w:t>
      </w:r>
      <w:proofErr w:type="spellEnd"/>
      <w:r w:rsidR="00A83783">
        <w:rPr>
          <w:rFonts w:ascii="Times New Roman" w:hAnsi="Times New Roman"/>
        </w:rPr>
        <w:t xml:space="preserve"> COVID-19 vaccine</w:t>
      </w:r>
      <w:r w:rsidR="00DC560B">
        <w:rPr>
          <w:rFonts w:ascii="Times New Roman" w:hAnsi="Times New Roman"/>
        </w:rPr>
        <w:t>)</w:t>
      </w:r>
      <w:r>
        <w:rPr>
          <w:rFonts w:ascii="Times New Roman" w:hAnsi="Times New Roman"/>
        </w:rPr>
        <w:t xml:space="preserve"> administered 28 or more days prior to the date of vaccine administration: </w:t>
      </w:r>
      <w:r w:rsidR="00A83783">
        <w:rPr>
          <w:rFonts w:ascii="Times New Roman" w:hAnsi="Times New Roman"/>
        </w:rPr>
        <w:t xml:space="preserve">Where possible, refer the individual to the location where they received their first dose or administer a second dose of the same vaccine according to procedures described in the standing order for that vaccine. </w:t>
      </w:r>
      <w:r w:rsidR="00DC560B">
        <w:rPr>
          <w:rFonts w:ascii="Times New Roman" w:hAnsi="Times New Roman"/>
        </w:rPr>
        <w:t xml:space="preserve">However, if the individual </w:t>
      </w:r>
      <w:r w:rsidR="00DC560B" w:rsidRPr="00DC560B">
        <w:rPr>
          <w:rFonts w:ascii="Times New Roman" w:hAnsi="Times New Roman"/>
          <w:u w:val="single"/>
        </w:rPr>
        <w:t>cannot</w:t>
      </w:r>
      <w:r w:rsidR="00DC560B">
        <w:rPr>
          <w:rFonts w:ascii="Times New Roman" w:hAnsi="Times New Roman"/>
        </w:rPr>
        <w:t xml:space="preserve"> </w:t>
      </w:r>
      <w:r w:rsidR="00B57F33">
        <w:rPr>
          <w:rFonts w:ascii="Times New Roman" w:hAnsi="Times New Roman"/>
        </w:rPr>
        <w:t>complete the series with the same vaccine, then</w:t>
      </w:r>
      <w:r w:rsidR="00DC560B">
        <w:rPr>
          <w:rFonts w:ascii="Times New Roman" w:hAnsi="Times New Roman"/>
        </w:rPr>
        <w:t xml:space="preserve"> </w:t>
      </w:r>
      <w:r w:rsidR="00B57F33">
        <w:rPr>
          <w:rFonts w:ascii="Times New Roman" w:hAnsi="Times New Roman"/>
        </w:rPr>
        <w:t>a single</w:t>
      </w:r>
      <w:r>
        <w:rPr>
          <w:rFonts w:ascii="Times New Roman" w:hAnsi="Times New Roman"/>
        </w:rPr>
        <w:t xml:space="preserve"> dose of </w:t>
      </w:r>
      <w:r w:rsidR="00B57F33">
        <w:rPr>
          <w:rFonts w:ascii="Times New Roman" w:hAnsi="Times New Roman"/>
        </w:rPr>
        <w:t xml:space="preserve">Janssen </w:t>
      </w:r>
      <w:r>
        <w:rPr>
          <w:rFonts w:ascii="Times New Roman" w:hAnsi="Times New Roman"/>
        </w:rPr>
        <w:t xml:space="preserve">COVID-19 vaccine </w:t>
      </w:r>
      <w:r w:rsidR="002417E9">
        <w:rPr>
          <w:rFonts w:ascii="Times New Roman" w:hAnsi="Times New Roman"/>
        </w:rPr>
        <w:t xml:space="preserve">may be administered </w:t>
      </w:r>
      <w:r>
        <w:rPr>
          <w:rFonts w:ascii="Times New Roman" w:hAnsi="Times New Roman"/>
        </w:rPr>
        <w:t>according to the procedure described herein</w:t>
      </w:r>
      <w:r w:rsidR="00B57F33">
        <w:rPr>
          <w:rFonts w:ascii="Times New Roman" w:hAnsi="Times New Roman"/>
        </w:rPr>
        <w:t>, a minimum of 28 days after the dose of mRNA COVID-19 vaccine</w:t>
      </w:r>
      <w:r>
        <w:rPr>
          <w:rFonts w:ascii="Times New Roman" w:hAnsi="Times New Roman"/>
        </w:rPr>
        <w:t>.</w:t>
      </w:r>
    </w:p>
    <w:p w14:paraId="4E586A3F" w14:textId="0193BA94" w:rsidR="00276790" w:rsidRDefault="00686539">
      <w:pPr>
        <w:pStyle w:val="ListParagraph"/>
        <w:numPr>
          <w:ilvl w:val="1"/>
          <w:numId w:val="1"/>
        </w:numPr>
        <w:rPr>
          <w:rFonts w:ascii="Times New Roman" w:hAnsi="Times New Roman"/>
        </w:rPr>
      </w:pPr>
      <w:r>
        <w:rPr>
          <w:rFonts w:ascii="Times New Roman" w:hAnsi="Times New Roman"/>
        </w:rPr>
        <w:t>Janssen COVID-19 vaccine should not be administered at the same time as other vaccines. Counsel patients who have received other vaccine(s) within the previous 14 days on the unknown risks and benefits of administration of Janssen COVID-19 vaccine within 14 days of other vaccines.</w:t>
      </w:r>
    </w:p>
    <w:p w14:paraId="30F0CF46" w14:textId="6774841F" w:rsidR="00276790" w:rsidRDefault="00686539">
      <w:pPr>
        <w:pStyle w:val="ListParagraph"/>
        <w:numPr>
          <w:ilvl w:val="1"/>
          <w:numId w:val="1"/>
        </w:numPr>
        <w:rPr>
          <w:rFonts w:ascii="Times New Roman" w:hAnsi="Times New Roman"/>
        </w:rPr>
      </w:pPr>
      <w:r>
        <w:rPr>
          <w:rFonts w:ascii="Times New Roman" w:hAnsi="Times New Roman"/>
        </w:rPr>
        <w:t xml:space="preserve">Janssen COVID-19 vaccine should be deferred for at least 90 days for persons who received passive antibody therapy (monoclonal antibodies or convalescent plasma) as part of COVID-19 treatment </w:t>
      </w:r>
      <w:proofErr w:type="gramStart"/>
      <w:r>
        <w:rPr>
          <w:rFonts w:ascii="Times New Roman" w:hAnsi="Times New Roman"/>
        </w:rPr>
        <w:t>in order to</w:t>
      </w:r>
      <w:proofErr w:type="gramEnd"/>
      <w:r>
        <w:rPr>
          <w:rFonts w:ascii="Times New Roman" w:hAnsi="Times New Roman"/>
        </w:rPr>
        <w:t xml:space="preserve"> avoid interference of antibody therapy with vaccine-induced immune responses.</w:t>
      </w:r>
    </w:p>
    <w:bookmarkEnd w:id="4"/>
    <w:p w14:paraId="214C88D9" w14:textId="77777777" w:rsidR="00276790" w:rsidRDefault="00276790">
      <w:pPr>
        <w:rPr>
          <w:rFonts w:ascii="Times New Roman" w:hAnsi="Times New Roman"/>
        </w:rPr>
      </w:pPr>
    </w:p>
    <w:p w14:paraId="00A2F806" w14:textId="77777777" w:rsidR="00276790" w:rsidRDefault="00686539">
      <w:pPr>
        <w:pStyle w:val="ListParagraph"/>
        <w:numPr>
          <w:ilvl w:val="0"/>
          <w:numId w:val="1"/>
        </w:numPr>
        <w:rPr>
          <w:rFonts w:ascii="Times New Roman" w:hAnsi="Times New Roman"/>
        </w:rPr>
      </w:pPr>
      <w:r>
        <w:rPr>
          <w:rFonts w:ascii="Times New Roman" w:hAnsi="Times New Roman"/>
        </w:rPr>
        <w:t xml:space="preserve">Screen for contraindications and precautions </w:t>
      </w:r>
    </w:p>
    <w:p w14:paraId="0711ABAA" w14:textId="77777777" w:rsidR="00276790" w:rsidRDefault="00276790">
      <w:pPr>
        <w:pStyle w:val="ListParagraph"/>
        <w:rPr>
          <w:rFonts w:ascii="Times New Roman" w:hAnsi="Times New Roman"/>
        </w:rPr>
      </w:pPr>
    </w:p>
    <w:p w14:paraId="57062C7B" w14:textId="77777777" w:rsidR="008D505D" w:rsidRPr="009A5AFF" w:rsidRDefault="008D505D" w:rsidP="008D505D">
      <w:pPr>
        <w:numPr>
          <w:ilvl w:val="1"/>
          <w:numId w:val="2"/>
        </w:numPr>
        <w:rPr>
          <w:rFonts w:ascii="Times New Roman" w:hAnsi="Times New Roman"/>
        </w:rPr>
      </w:pPr>
      <w:r>
        <w:rPr>
          <w:rFonts w:ascii="Times New Roman" w:hAnsi="Times New Roman"/>
          <w:b/>
          <w:bCs/>
        </w:rPr>
        <w:lastRenderedPageBreak/>
        <w:t>Contraindications:</w:t>
      </w:r>
      <w:r>
        <w:rPr>
          <w:rFonts w:ascii="Times New Roman" w:hAnsi="Times New Roman"/>
        </w:rPr>
        <w:t xml:space="preserve"> </w:t>
      </w:r>
      <w:r w:rsidRPr="00752156">
        <w:rPr>
          <w:rFonts w:ascii="Times New Roman" w:hAnsi="Times New Roman"/>
          <w:u w:val="single"/>
        </w:rPr>
        <w:t>Do not</w:t>
      </w:r>
      <w:r>
        <w:rPr>
          <w:rFonts w:ascii="Times New Roman" w:hAnsi="Times New Roman"/>
        </w:rPr>
        <w:t xml:space="preserve"> administer the Janssen COVID-19 vaccine to anyone with a known history of a severe allergic reaction (e.g., anaphylaxis), an </w:t>
      </w:r>
      <w:r>
        <w:rPr>
          <w:rFonts w:ascii="Times New Roman" w:hAnsi="Times New Roman"/>
          <w:color w:val="000000"/>
          <w:shd w:val="clear" w:color="auto" w:fill="FFFFFF"/>
        </w:rPr>
        <w:t xml:space="preserve">immediate allergic reaction of any severity </w:t>
      </w:r>
      <w:r>
        <w:rPr>
          <w:rFonts w:ascii="Times New Roman" w:hAnsi="Times New Roman"/>
        </w:rPr>
        <w:t xml:space="preserve">(defined as any hypersensitivity-related signs or symptoms such as urticaria, angioedema, respiratory distress, or anaphylaxis that occur within 4 hours following exposure to a vaccine or medication) </w:t>
      </w:r>
      <w:r>
        <w:rPr>
          <w:rFonts w:ascii="Times New Roman" w:hAnsi="Times New Roman"/>
          <w:color w:val="000000"/>
          <w:shd w:val="clear" w:color="auto" w:fill="FFFFFF"/>
        </w:rPr>
        <w:t xml:space="preserve">or a known (diagnosed) allergy to any of the Janssen COVID-19 vaccine’s components (including polysorbate) </w:t>
      </w:r>
      <w:r w:rsidRPr="00CE5BAA">
        <w:rPr>
          <w:rFonts w:ascii="Times New Roman" w:hAnsi="Times New Roman"/>
        </w:rPr>
        <w:t xml:space="preserve">listed in the prescribing information at </w:t>
      </w:r>
      <w:hyperlink r:id="rId11" w:history="1">
        <w:r w:rsidRPr="00CE5BAA">
          <w:rPr>
            <w:rStyle w:val="Hyperlink"/>
            <w:rFonts w:ascii="Times New Roman" w:hAnsi="Times New Roman"/>
          </w:rPr>
          <w:t>https://www.fda.gov/media/146304/download</w:t>
        </w:r>
      </w:hyperlink>
      <w:r>
        <w:rPr>
          <w:rFonts w:ascii="Times New Roman" w:hAnsi="Times New Roman"/>
          <w:color w:val="000000"/>
          <w:shd w:val="clear" w:color="auto" w:fill="FFFFFF"/>
        </w:rPr>
        <w:t>.</w:t>
      </w:r>
    </w:p>
    <w:p w14:paraId="22E53F48" w14:textId="77777777" w:rsidR="008D505D" w:rsidRDefault="008D505D" w:rsidP="008D505D">
      <w:pPr>
        <w:rPr>
          <w:rFonts w:ascii="Times New Roman" w:hAnsi="Times New Roman"/>
        </w:rPr>
      </w:pPr>
    </w:p>
    <w:p w14:paraId="4FB96367" w14:textId="77777777" w:rsidR="008D505D" w:rsidRDefault="008D505D" w:rsidP="008D505D">
      <w:pPr>
        <w:numPr>
          <w:ilvl w:val="1"/>
          <w:numId w:val="2"/>
        </w:numPr>
        <w:rPr>
          <w:rFonts w:ascii="Times New Roman" w:hAnsi="Times New Roman"/>
        </w:rPr>
      </w:pPr>
      <w:r>
        <w:rPr>
          <w:rFonts w:ascii="Times New Roman" w:hAnsi="Times New Roman"/>
          <w:b/>
          <w:bCs/>
        </w:rPr>
        <w:t>Precautions:</w:t>
      </w:r>
      <w:r>
        <w:rPr>
          <w:rFonts w:ascii="Times New Roman" w:hAnsi="Times New Roman"/>
        </w:rPr>
        <w:t xml:space="preserve"> </w:t>
      </w:r>
    </w:p>
    <w:p w14:paraId="162753BE" w14:textId="77777777" w:rsidR="008D505D" w:rsidRDefault="008D505D" w:rsidP="008D505D">
      <w:pPr>
        <w:numPr>
          <w:ilvl w:val="2"/>
          <w:numId w:val="2"/>
        </w:numPr>
        <w:ind w:left="2160"/>
        <w:rPr>
          <w:rFonts w:ascii="Times New Roman" w:hAnsi="Times New Roman"/>
        </w:rPr>
      </w:pPr>
      <w:bookmarkStart w:id="5" w:name="_Hlk60767918"/>
      <w:r w:rsidRPr="00752156">
        <w:rPr>
          <w:rFonts w:ascii="Times New Roman" w:hAnsi="Times New Roman"/>
          <w:u w:val="single"/>
        </w:rPr>
        <w:t>Defer</w:t>
      </w:r>
      <w:r>
        <w:rPr>
          <w:rFonts w:ascii="Times New Roman" w:hAnsi="Times New Roman"/>
        </w:rPr>
        <w:t xml:space="preserve"> administering the Janssen vaccine to people who are moderately to severely ill with an acute illness until they have recovered.</w:t>
      </w:r>
    </w:p>
    <w:p w14:paraId="7DC45405" w14:textId="77777777" w:rsidR="008D505D" w:rsidRDefault="008D505D" w:rsidP="008D505D">
      <w:pPr>
        <w:numPr>
          <w:ilvl w:val="2"/>
          <w:numId w:val="2"/>
        </w:numPr>
        <w:ind w:left="2160"/>
        <w:rPr>
          <w:rFonts w:ascii="Times New Roman" w:hAnsi="Times New Roman"/>
        </w:rPr>
      </w:pPr>
      <w:r>
        <w:rPr>
          <w:rFonts w:ascii="Times New Roman" w:hAnsi="Times New Roman"/>
        </w:rPr>
        <w:t xml:space="preserve">In persons who report a history of an immediate allergic reaction to any other (not COVID-19) vaccine or injectable therapy (intramuscular, intravenous, or subcutaneous, excluding subcutaneous immunotherapy for allergies, i.e. “allergy shots”), counsel about the unknown risks of developing a severe allergic reaction and the risks and benefits of COVID-19 vaccination, and </w:t>
      </w:r>
      <w:r w:rsidRPr="00752156">
        <w:rPr>
          <w:rFonts w:ascii="Times New Roman" w:hAnsi="Times New Roman"/>
          <w:u w:val="single"/>
        </w:rPr>
        <w:t>consider deferral</w:t>
      </w:r>
      <w:r>
        <w:rPr>
          <w:rFonts w:ascii="Times New Roman" w:hAnsi="Times New Roman"/>
        </w:rPr>
        <w:t xml:space="preserve"> of vaccination until further information on risk of anaphylaxis is available and/or consultation with an allergist-immunologist. </w:t>
      </w:r>
    </w:p>
    <w:p w14:paraId="6FD84644" w14:textId="77777777" w:rsidR="008D505D" w:rsidRDefault="008D505D" w:rsidP="008D505D">
      <w:pPr>
        <w:numPr>
          <w:ilvl w:val="3"/>
          <w:numId w:val="2"/>
        </w:numPr>
        <w:rPr>
          <w:rFonts w:ascii="Times New Roman" w:hAnsi="Times New Roman"/>
        </w:rPr>
      </w:pPr>
      <w:r>
        <w:rPr>
          <w:rFonts w:ascii="Times New Roman" w:hAnsi="Times New Roman"/>
        </w:rPr>
        <w:t xml:space="preserve">This precaution does </w:t>
      </w:r>
      <w:r>
        <w:rPr>
          <w:rFonts w:ascii="Times New Roman" w:hAnsi="Times New Roman"/>
          <w:u w:val="single"/>
        </w:rPr>
        <w:t>not</w:t>
      </w:r>
      <w:r>
        <w:rPr>
          <w:rFonts w:ascii="Times New Roman" w:hAnsi="Times New Roman"/>
        </w:rPr>
        <w:t xml:space="preserve"> apply to allergic reactions unrelated to vaccines, injectable </w:t>
      </w:r>
      <w:proofErr w:type="gramStart"/>
      <w:r>
        <w:rPr>
          <w:rFonts w:ascii="Times New Roman" w:hAnsi="Times New Roman"/>
        </w:rPr>
        <w:t>therapy</w:t>
      </w:r>
      <w:proofErr w:type="gramEnd"/>
      <w:r>
        <w:rPr>
          <w:rFonts w:ascii="Times New Roman" w:hAnsi="Times New Roman"/>
        </w:rPr>
        <w:t xml:space="preserve"> or components of the Janssen vaccine (e.g., pet, venom, environmental, food, latex or oral medications, or a family history of allergies).</w:t>
      </w:r>
    </w:p>
    <w:p w14:paraId="570C81AF" w14:textId="0300947F" w:rsidR="008D505D" w:rsidRPr="008D505D" w:rsidRDefault="008D505D" w:rsidP="008D505D">
      <w:pPr>
        <w:numPr>
          <w:ilvl w:val="2"/>
          <w:numId w:val="2"/>
        </w:numPr>
        <w:ind w:left="2160"/>
        <w:rPr>
          <w:rFonts w:ascii="Times New Roman" w:hAnsi="Times New Roman"/>
        </w:rPr>
      </w:pPr>
      <w:r>
        <w:rPr>
          <w:rFonts w:ascii="Times New Roman" w:hAnsi="Times New Roman"/>
        </w:rPr>
        <w:t>The following people with contraindications to mRNA COVID-19 vaccines have precautions to Janssen COVID-19 vacc</w:t>
      </w:r>
      <w:r w:rsidRPr="00A57857">
        <w:rPr>
          <w:rFonts w:ascii="Times New Roman" w:hAnsi="Times New Roman"/>
        </w:rPr>
        <w:t xml:space="preserve">ine. </w:t>
      </w:r>
      <w:r w:rsidRPr="00A57857">
        <w:rPr>
          <w:rFonts w:ascii="Times New Roman" w:hAnsi="Times New Roman"/>
          <w:color w:val="000000"/>
          <w:shd w:val="clear" w:color="auto" w:fill="FFFFFF"/>
        </w:rPr>
        <w:t>However, because of potential cross</w:t>
      </w:r>
      <w:r w:rsidRPr="008D505D">
        <w:rPr>
          <w:rFonts w:ascii="Times New Roman" w:hAnsi="Times New Roman"/>
          <w:color w:val="000000"/>
          <w:shd w:val="clear" w:color="auto" w:fill="FFFFFF"/>
        </w:rPr>
        <w:t>-reactive hypersensitivity between ingredients in mRNA and Janssen COVID-19 vaccines, consultation with an allergist-immunologist should be considered to help determine if the patient can safely receive vaccination. Healthcare providers and health departments may also request a consultation from the </w:t>
      </w:r>
      <w:hyperlink r:id="rId12" w:history="1">
        <w:r w:rsidRPr="008D505D">
          <w:rPr>
            <w:rStyle w:val="Hyperlink"/>
            <w:rFonts w:ascii="Times New Roman" w:hAnsi="Times New Roman"/>
            <w:color w:val="075290"/>
            <w:shd w:val="clear" w:color="auto" w:fill="FFFFFF"/>
          </w:rPr>
          <w:t xml:space="preserve">Clinical Immunization Safety Assessment </w:t>
        </w:r>
        <w:proofErr w:type="spellStart"/>
        <w:r w:rsidRPr="008D505D">
          <w:rPr>
            <w:rStyle w:val="Hyperlink"/>
            <w:rFonts w:ascii="Times New Roman" w:hAnsi="Times New Roman"/>
            <w:color w:val="075290"/>
            <w:shd w:val="clear" w:color="auto" w:fill="FFFFFF"/>
          </w:rPr>
          <w:t>COVIDvax</w:t>
        </w:r>
        <w:proofErr w:type="spellEnd"/>
      </w:hyperlink>
      <w:r w:rsidRPr="008D505D">
        <w:rPr>
          <w:rFonts w:ascii="Times New Roman" w:hAnsi="Times New Roman"/>
          <w:color w:val="000000"/>
          <w:shd w:val="clear" w:color="auto" w:fill="FFFFFF"/>
        </w:rPr>
        <w:t> project. Vaccination of these individuals should only be undertaken in an appropriate setting under the supervision of a health care provider experienced in the management of severe allergic reactions.</w:t>
      </w:r>
      <w:r w:rsidR="0064641F">
        <w:rPr>
          <w:rFonts w:ascii="Times New Roman" w:hAnsi="Times New Roman"/>
          <w:color w:val="000000"/>
          <w:shd w:val="clear" w:color="auto" w:fill="FFFFFF"/>
        </w:rPr>
        <w:t xml:space="preserve"> </w:t>
      </w:r>
      <w:r w:rsidR="0064641F">
        <w:rPr>
          <w:rFonts w:ascii="Times New Roman" w:hAnsi="Times New Roman"/>
        </w:rPr>
        <w:t>[</w:t>
      </w:r>
      <w:r w:rsidR="0064641F">
        <w:rPr>
          <w:rFonts w:ascii="Times New Roman" w:hAnsi="Times New Roman"/>
          <w:highlight w:val="lightGray"/>
        </w:rPr>
        <w:t>Insert the Organization</w:t>
      </w:r>
      <w:r w:rsidR="00563015">
        <w:rPr>
          <w:rFonts w:ascii="Times New Roman" w:hAnsi="Times New Roman"/>
          <w:highlight w:val="lightGray"/>
        </w:rPr>
        <w:t>’s procedure to refer these individuals</w:t>
      </w:r>
      <w:r w:rsidR="0064641F">
        <w:rPr>
          <w:rFonts w:ascii="Times New Roman" w:hAnsi="Times New Roman"/>
          <w:highlight w:val="lightGray"/>
        </w:rPr>
        <w:t xml:space="preserve"> for further evaluation and</w:t>
      </w:r>
      <w:r w:rsidR="00563015">
        <w:rPr>
          <w:rFonts w:ascii="Times New Roman" w:hAnsi="Times New Roman"/>
          <w:highlight w:val="lightGray"/>
        </w:rPr>
        <w:t xml:space="preserve"> management</w:t>
      </w:r>
      <w:r w:rsidR="0064641F">
        <w:rPr>
          <w:rFonts w:ascii="Times New Roman" w:hAnsi="Times New Roman"/>
        </w:rPr>
        <w:t>].</w:t>
      </w:r>
    </w:p>
    <w:p w14:paraId="15D7EE78" w14:textId="77777777" w:rsidR="008D505D" w:rsidRDefault="008D505D" w:rsidP="008D505D">
      <w:pPr>
        <w:numPr>
          <w:ilvl w:val="3"/>
          <w:numId w:val="2"/>
        </w:numPr>
        <w:rPr>
          <w:rFonts w:ascii="Times New Roman" w:hAnsi="Times New Roman"/>
        </w:rPr>
      </w:pPr>
      <w:r>
        <w:rPr>
          <w:rFonts w:ascii="Times New Roman" w:hAnsi="Times New Roman"/>
        </w:rPr>
        <w:t xml:space="preserve">Persons with a history of severe or immediate allergic reaction to an mRNA COVID-19 vaccine (i.e., </w:t>
      </w:r>
      <w:proofErr w:type="spellStart"/>
      <w:r>
        <w:rPr>
          <w:rFonts w:ascii="Times New Roman" w:hAnsi="Times New Roman"/>
        </w:rPr>
        <w:t>Moderna</w:t>
      </w:r>
      <w:proofErr w:type="spellEnd"/>
      <w:r>
        <w:rPr>
          <w:rFonts w:ascii="Times New Roman" w:hAnsi="Times New Roman"/>
        </w:rPr>
        <w:t xml:space="preserve"> or Pfizer COVID-19 vaccine) due to potential cross-reactive hypersensitivity between ingredients in mRNA and Janssen COVID-19 vaccines, and</w:t>
      </w:r>
    </w:p>
    <w:p w14:paraId="17E4278B" w14:textId="77777777" w:rsidR="008D505D" w:rsidRDefault="008D505D" w:rsidP="008D505D">
      <w:pPr>
        <w:numPr>
          <w:ilvl w:val="3"/>
          <w:numId w:val="2"/>
        </w:numPr>
        <w:rPr>
          <w:rFonts w:ascii="Times New Roman" w:hAnsi="Times New Roman"/>
        </w:rPr>
      </w:pPr>
      <w:r>
        <w:rPr>
          <w:rFonts w:ascii="Times New Roman" w:hAnsi="Times New Roman"/>
        </w:rPr>
        <w:t>Persons with a history of immediate allergic reaction of any severity to polyethylene glycol (PEG) due to potential cross-reactive hypersensitivity between PEG and ingredients in the Janssen COVID-19 vaccine.</w:t>
      </w:r>
    </w:p>
    <w:bookmarkEnd w:id="5"/>
    <w:p w14:paraId="3D95C86B" w14:textId="77777777" w:rsidR="00276790" w:rsidRDefault="00276790">
      <w:pPr>
        <w:pStyle w:val="ListParagraph"/>
        <w:rPr>
          <w:rFonts w:ascii="Times New Roman" w:hAnsi="Times New Roman"/>
        </w:rPr>
      </w:pPr>
    </w:p>
    <w:p w14:paraId="36367D73" w14:textId="6D3ABA95" w:rsidR="00276790" w:rsidRDefault="00686539">
      <w:pPr>
        <w:pStyle w:val="ListParagraph"/>
        <w:numPr>
          <w:ilvl w:val="0"/>
          <w:numId w:val="1"/>
        </w:numPr>
        <w:rPr>
          <w:rFonts w:ascii="Times New Roman" w:hAnsi="Times New Roman"/>
          <w:b/>
          <w:bCs/>
        </w:rPr>
      </w:pPr>
      <w:r>
        <w:rPr>
          <w:rFonts w:ascii="Times New Roman" w:hAnsi="Times New Roman"/>
        </w:rPr>
        <w:t xml:space="preserve">Provide information on the Janssen COVID-19 vaccine and obtain consent. </w:t>
      </w:r>
    </w:p>
    <w:p w14:paraId="637770AE" w14:textId="77777777" w:rsidR="00276790" w:rsidRDefault="00276790">
      <w:pPr>
        <w:pStyle w:val="ListParagraph"/>
        <w:rPr>
          <w:rFonts w:ascii="Times New Roman" w:hAnsi="Times New Roman"/>
          <w:b/>
          <w:bCs/>
        </w:rPr>
      </w:pPr>
    </w:p>
    <w:p w14:paraId="782A9D1F" w14:textId="77777777" w:rsidR="00276790" w:rsidRDefault="00686539">
      <w:pPr>
        <w:numPr>
          <w:ilvl w:val="0"/>
          <w:numId w:val="6"/>
        </w:numPr>
        <w:rPr>
          <w:rFonts w:ascii="Times New Roman" w:hAnsi="Times New Roman"/>
        </w:rPr>
      </w:pPr>
      <w:r>
        <w:rPr>
          <w:rFonts w:ascii="Times New Roman" w:hAnsi="Times New Roman"/>
        </w:rPr>
        <w:t xml:space="preserve">Prior to vaccine administration: </w:t>
      </w:r>
    </w:p>
    <w:p w14:paraId="15DAAD45" w14:textId="77777777" w:rsidR="00276790" w:rsidRDefault="00686539">
      <w:pPr>
        <w:pStyle w:val="ListParagraph"/>
        <w:numPr>
          <w:ilvl w:val="0"/>
          <w:numId w:val="8"/>
        </w:numPr>
        <w:rPr>
          <w:rFonts w:ascii="Times New Roman" w:hAnsi="Times New Roman"/>
        </w:rPr>
      </w:pPr>
      <w:r>
        <w:rPr>
          <w:rFonts w:ascii="Times New Roman" w:hAnsi="Times New Roman"/>
        </w:rPr>
        <w:t>Inform each patient or a patient’s legal guardian, as applicable, of the risks, benefits, and alternatives of receiving the COVID-19 vaccine.</w:t>
      </w:r>
    </w:p>
    <w:p w14:paraId="0135DF0D" w14:textId="5B679F24" w:rsidR="00276790" w:rsidRDefault="00686539">
      <w:pPr>
        <w:pStyle w:val="ListParagraph"/>
        <w:numPr>
          <w:ilvl w:val="0"/>
          <w:numId w:val="9"/>
        </w:numPr>
        <w:rPr>
          <w:rFonts w:ascii="Times New Roman" w:hAnsi="Times New Roman"/>
        </w:rPr>
      </w:pPr>
      <w:r>
        <w:rPr>
          <w:rFonts w:ascii="Times New Roman" w:hAnsi="Times New Roman"/>
        </w:rPr>
        <w:t xml:space="preserve">As the vaccination provider, you must communicate to the recipient or their caregiver, information consistent with the “Fact Sheet for Recipients and Caregivers” prior to the individual receiving Janssen  COVID-19 Vaccine, including: </w:t>
      </w:r>
      <w:r>
        <w:rPr>
          <w:rFonts w:ascii="Times New Roman" w:hAnsi="Times New Roman"/>
          <w:b/>
          <w:bCs/>
        </w:rPr>
        <w:t>(1)</w:t>
      </w:r>
      <w:r>
        <w:rPr>
          <w:rFonts w:ascii="Times New Roman" w:hAnsi="Times New Roman"/>
        </w:rPr>
        <w:t xml:space="preserve"> FDA has authorized the emergency use of the Janssen  COVID-19 Vaccine, which is not an FDA-approved vaccine; </w:t>
      </w:r>
      <w:r>
        <w:rPr>
          <w:rFonts w:ascii="Times New Roman" w:hAnsi="Times New Roman"/>
          <w:b/>
          <w:bCs/>
        </w:rPr>
        <w:t>(2)</w:t>
      </w:r>
      <w:r>
        <w:rPr>
          <w:rFonts w:ascii="Times New Roman" w:hAnsi="Times New Roman"/>
        </w:rPr>
        <w:t xml:space="preserve"> The recipient or their caregiver has the option to accept or refuse Janssen  COVID-19 Vaccine; </w:t>
      </w:r>
      <w:r>
        <w:rPr>
          <w:rFonts w:ascii="Times New Roman" w:hAnsi="Times New Roman"/>
          <w:b/>
          <w:bCs/>
        </w:rPr>
        <w:t>(3)</w:t>
      </w:r>
      <w:r>
        <w:rPr>
          <w:rFonts w:ascii="Times New Roman" w:hAnsi="Times New Roman"/>
        </w:rPr>
        <w:t xml:space="preserve"> The significant known and potential risks and benefits of Janssen  COVID-19 Vaccine, and the extent to which such risks and benefits are unknown; and </w:t>
      </w:r>
      <w:r>
        <w:rPr>
          <w:rFonts w:ascii="Times New Roman" w:hAnsi="Times New Roman"/>
          <w:b/>
          <w:bCs/>
        </w:rPr>
        <w:t>(4)</w:t>
      </w:r>
      <w:r>
        <w:rPr>
          <w:rFonts w:ascii="Times New Roman" w:hAnsi="Times New Roman"/>
        </w:rPr>
        <w:t xml:space="preserve"> Information about available alternative vaccines and the risks and benefits of those alternatives.</w:t>
      </w:r>
    </w:p>
    <w:p w14:paraId="0ABAA4EE" w14:textId="0C44C03A" w:rsidR="00276790" w:rsidRDefault="00686539">
      <w:pPr>
        <w:pStyle w:val="ListParagraph"/>
        <w:numPr>
          <w:ilvl w:val="0"/>
          <w:numId w:val="8"/>
        </w:numPr>
        <w:rPr>
          <w:rFonts w:ascii="Times New Roman" w:hAnsi="Times New Roman"/>
        </w:rPr>
      </w:pPr>
      <w:r>
        <w:rPr>
          <w:rFonts w:ascii="Times New Roman" w:hAnsi="Times New Roman"/>
        </w:rPr>
        <w:t xml:space="preserve">Provide each patient or patient’s legal guardian, as applicable, a copy of the “Fact Sheet for Recipients and Caregivers,” or direct the individual to the website https://www.fda.gov/media/146305/download to obtain the Fact Sheet. </w:t>
      </w:r>
    </w:p>
    <w:p w14:paraId="35560293" w14:textId="77777777" w:rsidR="00276790" w:rsidRDefault="00686539">
      <w:pPr>
        <w:pStyle w:val="ListParagraph"/>
        <w:numPr>
          <w:ilvl w:val="0"/>
          <w:numId w:val="8"/>
        </w:numPr>
        <w:rPr>
          <w:rFonts w:ascii="Times New Roman" w:hAnsi="Times New Roman"/>
        </w:rPr>
      </w:pPr>
      <w:r>
        <w:rPr>
          <w:rFonts w:ascii="Times New Roman" w:hAnsi="Times New Roman"/>
        </w:rPr>
        <w:t xml:space="preserve">Provide the v-safe information sheet to vaccine recipients/caregivers and encourage vaccine recipients to participate in v-safe. V-safe is a new voluntary smartphone-based tool that uses text messaging and web surveys to check in with people who have been vaccinated to identify potential side effects after COVID-19 vaccination. V-safe asks questions that help CDC monitor the safety of COVID-19 vaccines. V-safe also provides second-dose reminders if needed and live telephone follow-up by CDC if participants report a significant health impact following COVID-19 vaccination. For more information, visit: </w:t>
      </w:r>
      <w:hyperlink r:id="rId13" w:history="1">
        <w:r>
          <w:rPr>
            <w:rStyle w:val="Hyperlink"/>
            <w:rFonts w:ascii="Times New Roman" w:hAnsi="Times New Roman"/>
          </w:rPr>
          <w:t>www.cdc.gov/vsafe</w:t>
        </w:r>
      </w:hyperlink>
      <w:r>
        <w:rPr>
          <w:rFonts w:ascii="Times New Roman" w:hAnsi="Times New Roman"/>
        </w:rPr>
        <w:t>.</w:t>
      </w:r>
    </w:p>
    <w:p w14:paraId="3FAD84A7" w14:textId="2C822076" w:rsidR="00276790" w:rsidRDefault="00686539">
      <w:pPr>
        <w:pStyle w:val="ListParagraph"/>
        <w:numPr>
          <w:ilvl w:val="0"/>
          <w:numId w:val="8"/>
        </w:numPr>
        <w:rPr>
          <w:rFonts w:eastAsiaTheme="minorEastAsia" w:cstheme="minorBidi"/>
        </w:rPr>
      </w:pPr>
      <w:r>
        <w:rPr>
          <w:rFonts w:ascii="Times New Roman" w:hAnsi="Times New Roman"/>
        </w:rPr>
        <w:t xml:space="preserve">Obtain verbal consent to administer the vaccine from the patient or the patient’s legal guardian, as applicable. </w:t>
      </w:r>
      <w:r w:rsidR="00CE01C5">
        <w:rPr>
          <w:rFonts w:ascii="Times New Roman" w:hAnsi="Times New Roman"/>
        </w:rPr>
        <w:t>[</w:t>
      </w:r>
      <w:r w:rsidR="00CE01C5">
        <w:rPr>
          <w:rFonts w:ascii="Times New Roman" w:hAnsi="Times New Roman"/>
          <w:highlight w:val="lightGray"/>
        </w:rPr>
        <w:t>Insert how the Organization will be documenting consent and what forms will be used</w:t>
      </w:r>
      <w:r w:rsidR="00CE01C5">
        <w:rPr>
          <w:rFonts w:ascii="Times New Roman" w:hAnsi="Times New Roman"/>
        </w:rPr>
        <w:t>].</w:t>
      </w:r>
    </w:p>
    <w:p w14:paraId="35FB8D82" w14:textId="77777777" w:rsidR="00276790" w:rsidRDefault="00276790" w:rsidP="00F82749">
      <w:pPr>
        <w:pStyle w:val="ListParagraph"/>
        <w:ind w:left="1890"/>
        <w:rPr>
          <w:rFonts w:ascii="Times New Roman" w:hAnsi="Times New Roman"/>
        </w:rPr>
      </w:pPr>
    </w:p>
    <w:p w14:paraId="0E70915E" w14:textId="77777777" w:rsidR="00276790" w:rsidRDefault="00686539">
      <w:pPr>
        <w:pStyle w:val="ListParagraph"/>
        <w:numPr>
          <w:ilvl w:val="0"/>
          <w:numId w:val="1"/>
        </w:numPr>
        <w:rPr>
          <w:rFonts w:ascii="Times New Roman" w:hAnsi="Times New Roman"/>
          <w:b/>
          <w:bCs/>
        </w:rPr>
      </w:pPr>
      <w:r>
        <w:rPr>
          <w:rFonts w:ascii="Times New Roman" w:hAnsi="Times New Roman"/>
        </w:rPr>
        <w:t>Storage and Handling of Vaccine</w:t>
      </w:r>
    </w:p>
    <w:p w14:paraId="0F856E29" w14:textId="77777777" w:rsidR="00276790" w:rsidRDefault="00276790">
      <w:pPr>
        <w:pStyle w:val="ListParagraph"/>
        <w:rPr>
          <w:rFonts w:ascii="Times New Roman" w:hAnsi="Times New Roman"/>
          <w:b/>
          <w:bCs/>
        </w:rPr>
      </w:pPr>
    </w:p>
    <w:p w14:paraId="273B1EBF" w14:textId="72D5579B" w:rsidR="00732971" w:rsidRPr="00AB1DAA" w:rsidRDefault="00732971" w:rsidP="00732971">
      <w:pPr>
        <w:numPr>
          <w:ilvl w:val="0"/>
          <w:numId w:val="7"/>
        </w:numPr>
        <w:rPr>
          <w:rFonts w:ascii="Times New Roman" w:hAnsi="Times New Roman"/>
        </w:rPr>
      </w:pPr>
      <w:r w:rsidRPr="004B78C6">
        <w:rPr>
          <w:rFonts w:ascii="Times New Roman" w:hAnsi="Times New Roman"/>
          <w:color w:val="000000"/>
        </w:rPr>
        <w:t xml:space="preserve">Store </w:t>
      </w:r>
      <w:r w:rsidRPr="004B78C6">
        <w:rPr>
          <w:rFonts w:ascii="Times New Roman" w:hAnsi="Times New Roman"/>
          <w:color w:val="000000"/>
          <w:u w:val="single"/>
        </w:rPr>
        <w:t>unpunctured</w:t>
      </w:r>
      <w:r w:rsidRPr="004B78C6">
        <w:rPr>
          <w:rFonts w:ascii="Times New Roman" w:hAnsi="Times New Roman"/>
          <w:color w:val="000000"/>
        </w:rPr>
        <w:t xml:space="preserve"> multi-dose vials of the Janssen COVID-19 Vaccine at 2°C to 8°C (36°F to 46°F) and protect from light. Do not store frozen.</w:t>
      </w:r>
      <w:r>
        <w:rPr>
          <w:rFonts w:ascii="Times New Roman" w:hAnsi="Times New Roman"/>
          <w:color w:val="000000"/>
        </w:rPr>
        <w:t xml:space="preserve"> </w:t>
      </w:r>
      <w:r w:rsidRPr="00AB1DAA">
        <w:rPr>
          <w:rFonts w:ascii="Times New Roman" w:hAnsi="Times New Roman"/>
        </w:rPr>
        <w:t>Unpunctured vials of Janssen COVID-19 Vaccine may be stored between 9°C to 25°C (47°F to 77°F) for up to 12 hours.</w:t>
      </w:r>
    </w:p>
    <w:p w14:paraId="027E12DC" w14:textId="29BC1DE6" w:rsidR="00276790" w:rsidRPr="00A83783" w:rsidRDefault="00732971">
      <w:pPr>
        <w:numPr>
          <w:ilvl w:val="0"/>
          <w:numId w:val="7"/>
        </w:numPr>
        <w:rPr>
          <w:rFonts w:ascii="Times New Roman" w:hAnsi="Times New Roman"/>
        </w:rPr>
      </w:pPr>
      <w:r w:rsidRPr="00AB1DAA">
        <w:rPr>
          <w:rFonts w:ascii="Times New Roman" w:hAnsi="Times New Roman"/>
        </w:rPr>
        <w:t xml:space="preserve">If vaccine is frozen upon </w:t>
      </w:r>
      <w:r>
        <w:rPr>
          <w:rFonts w:ascii="Times New Roman" w:hAnsi="Times New Roman"/>
        </w:rPr>
        <w:t>delivery</w:t>
      </w:r>
      <w:r w:rsidRPr="00AB1DAA">
        <w:rPr>
          <w:rFonts w:ascii="Times New Roman" w:hAnsi="Times New Roman"/>
        </w:rPr>
        <w:t xml:space="preserve">, thaw at 2°C to 8°C (36°F to 46°F). If needed immediately, thaw at room temperature (maximally 25°C/77°F). At room temperature (maximally 25°C/77°F), a carton of 10 vials will take approximately 2 hours to thaw, and an individual vial will take approximately 1 hour to thaw. </w:t>
      </w:r>
      <w:r w:rsidRPr="004B78C6">
        <w:rPr>
          <w:rFonts w:ascii="Times New Roman" w:hAnsi="Times New Roman"/>
          <w:b/>
          <w:bCs/>
        </w:rPr>
        <w:t>Do not refreeze once thawed</w:t>
      </w:r>
      <w:r w:rsidR="00686539" w:rsidRPr="00A83783">
        <w:rPr>
          <w:rFonts w:ascii="Times New Roman" w:hAnsi="Times New Roman"/>
        </w:rPr>
        <w:t>.</w:t>
      </w:r>
    </w:p>
    <w:p w14:paraId="0AA4D5B5" w14:textId="2EC389B3" w:rsidR="00276790" w:rsidRDefault="00AB1DAA" w:rsidP="00D52EFB">
      <w:pPr>
        <w:numPr>
          <w:ilvl w:val="0"/>
          <w:numId w:val="7"/>
        </w:numPr>
        <w:rPr>
          <w:rFonts w:ascii="Times New Roman" w:hAnsi="Times New Roman"/>
        </w:rPr>
      </w:pPr>
      <w:r w:rsidRPr="00F82749">
        <w:rPr>
          <w:rFonts w:ascii="Times New Roman" w:hAnsi="Times New Roman"/>
        </w:rPr>
        <w:lastRenderedPageBreak/>
        <w:t xml:space="preserve">After the first dose has been withdrawn, hold the vial between 2° to 8°C (36° to 46°F) for up to 6 hours or at room temperature (maximally 25°C/77°F) for up to 2 hours. Discard the vial if vaccine is not used within these times. </w:t>
      </w:r>
    </w:p>
    <w:p w14:paraId="70A744B6" w14:textId="77777777" w:rsidR="00276790" w:rsidRDefault="00276790">
      <w:pPr>
        <w:pStyle w:val="ListParagraph"/>
        <w:rPr>
          <w:rFonts w:ascii="Times New Roman" w:hAnsi="Times New Roman"/>
          <w:b/>
          <w:bCs/>
        </w:rPr>
      </w:pPr>
    </w:p>
    <w:p w14:paraId="5C03F0A7" w14:textId="77777777" w:rsidR="00276790" w:rsidRDefault="00686539">
      <w:pPr>
        <w:pStyle w:val="ListParagraph"/>
        <w:numPr>
          <w:ilvl w:val="0"/>
          <w:numId w:val="1"/>
        </w:numPr>
        <w:rPr>
          <w:rFonts w:ascii="Times New Roman" w:hAnsi="Times New Roman"/>
          <w:b/>
          <w:bCs/>
        </w:rPr>
      </w:pPr>
      <w:r>
        <w:rPr>
          <w:rFonts w:ascii="Times New Roman" w:hAnsi="Times New Roman"/>
        </w:rPr>
        <w:t>Prepare to administer vaccine</w:t>
      </w:r>
    </w:p>
    <w:p w14:paraId="1E341E4C" w14:textId="77777777" w:rsidR="00276790" w:rsidRDefault="00276790">
      <w:pPr>
        <w:pStyle w:val="ListParagraph"/>
        <w:rPr>
          <w:rFonts w:ascii="Times New Roman" w:hAnsi="Times New Roman"/>
          <w:b/>
          <w:bCs/>
        </w:rPr>
      </w:pPr>
    </w:p>
    <w:p w14:paraId="507B051A" w14:textId="2774BBB1" w:rsidR="00276790" w:rsidRDefault="00686539">
      <w:pPr>
        <w:numPr>
          <w:ilvl w:val="0"/>
          <w:numId w:val="3"/>
        </w:numPr>
        <w:rPr>
          <w:rFonts w:ascii="Times New Roman" w:hAnsi="Times New Roman"/>
        </w:rPr>
      </w:pPr>
      <w:r>
        <w:rPr>
          <w:rFonts w:ascii="Times New Roman" w:hAnsi="Times New Roman"/>
        </w:rPr>
        <w:t>Janssen COVID-19 vaccine vials do not contain preservatives. Strict adherence of aseptic technique during administration must be followed.</w:t>
      </w:r>
    </w:p>
    <w:p w14:paraId="2C16C373" w14:textId="4DE7D328" w:rsidR="00276790" w:rsidRPr="00D52EFB" w:rsidRDefault="00D52EFB" w:rsidP="00D52EFB">
      <w:pPr>
        <w:numPr>
          <w:ilvl w:val="0"/>
          <w:numId w:val="3"/>
        </w:numPr>
        <w:autoSpaceDE w:val="0"/>
        <w:autoSpaceDN w:val="0"/>
        <w:adjustRightInd w:val="0"/>
        <w:rPr>
          <w:rFonts w:ascii="Times New Roman" w:hAnsi="Times New Roman"/>
          <w:color w:val="000000"/>
        </w:rPr>
      </w:pPr>
      <w:r w:rsidRPr="00D52EFB">
        <w:rPr>
          <w:rFonts w:ascii="Times New Roman" w:hAnsi="Times New Roman"/>
          <w:color w:val="000000"/>
        </w:rPr>
        <w:t>Before withdrawing each dose of vaccine, carefully mix the contents of the multi-dose vial by swirling gently in an upright position for 10 seconds</w:t>
      </w:r>
      <w:r w:rsidR="00686539" w:rsidRPr="00A83783">
        <w:rPr>
          <w:rFonts w:ascii="Times New Roman" w:hAnsi="Times New Roman"/>
        </w:rPr>
        <w:t xml:space="preserve">. </w:t>
      </w:r>
      <w:r w:rsidR="00686539" w:rsidRPr="00A83783">
        <w:rPr>
          <w:rFonts w:ascii="Times New Roman" w:hAnsi="Times New Roman"/>
          <w:u w:val="single"/>
        </w:rPr>
        <w:t>Do not shake</w:t>
      </w:r>
      <w:r w:rsidR="00686539" w:rsidRPr="00A83783">
        <w:rPr>
          <w:rFonts w:ascii="Times New Roman" w:hAnsi="Times New Roman"/>
        </w:rPr>
        <w:t>. Do not dilute the vaccine.</w:t>
      </w:r>
    </w:p>
    <w:p w14:paraId="17FEDB4C" w14:textId="2CDB4785" w:rsidR="004B78C6" w:rsidRPr="004B78C6" w:rsidRDefault="00686539" w:rsidP="004B78C6">
      <w:pPr>
        <w:numPr>
          <w:ilvl w:val="0"/>
          <w:numId w:val="3"/>
        </w:numPr>
        <w:rPr>
          <w:rFonts w:ascii="Times New Roman" w:hAnsi="Times New Roman"/>
        </w:rPr>
      </w:pPr>
      <w:r>
        <w:rPr>
          <w:rFonts w:ascii="Times New Roman" w:hAnsi="Times New Roman"/>
        </w:rPr>
        <w:t xml:space="preserve">Inspect the liquid in the vial prior to administration. The liquid is a </w:t>
      </w:r>
      <w:r w:rsidR="004B78C6">
        <w:rPr>
          <w:rFonts w:ascii="Times New Roman" w:hAnsi="Times New Roman"/>
        </w:rPr>
        <w:t>colorless to slightly yellow, clear to very opalescent suspension</w:t>
      </w:r>
      <w:r>
        <w:rPr>
          <w:rFonts w:ascii="Times New Roman" w:hAnsi="Times New Roman"/>
        </w:rPr>
        <w:t xml:space="preserve">. Do not use if liquid is discolored or if particles are observed. Notify the NYSDOH at 1-800-543-7468 if you need to discard </w:t>
      </w:r>
      <w:r w:rsidRPr="004B78C6">
        <w:rPr>
          <w:rFonts w:ascii="Times New Roman" w:hAnsi="Times New Roman"/>
        </w:rPr>
        <w:t>vaccine.</w:t>
      </w:r>
    </w:p>
    <w:p w14:paraId="538ACC24" w14:textId="77777777" w:rsidR="00276790" w:rsidRDefault="00686539">
      <w:pPr>
        <w:numPr>
          <w:ilvl w:val="0"/>
          <w:numId w:val="3"/>
        </w:numPr>
        <w:rPr>
          <w:rFonts w:ascii="Times New Roman" w:hAnsi="Times New Roman"/>
        </w:rPr>
      </w:pPr>
      <w:r w:rsidRPr="004B78C6">
        <w:rPr>
          <w:rFonts w:ascii="Times New Roman" w:hAnsi="Times New Roman"/>
        </w:rPr>
        <w:t>Visually assess patient weight and select a needle</w:t>
      </w:r>
      <w:r>
        <w:rPr>
          <w:rFonts w:ascii="Times New Roman" w:hAnsi="Times New Roman"/>
        </w:rPr>
        <w:t xml:space="preserve"> for vaccine administration based on the following chart:</w:t>
      </w:r>
    </w:p>
    <w:tbl>
      <w:tblPr>
        <w:tblStyle w:val="TableGrid"/>
        <w:tblW w:w="0" w:type="auto"/>
        <w:tblInd w:w="1075" w:type="dxa"/>
        <w:tblLook w:val="04A0" w:firstRow="1" w:lastRow="0" w:firstColumn="1" w:lastColumn="0" w:noHBand="0" w:noVBand="1"/>
      </w:tblPr>
      <w:tblGrid>
        <w:gridCol w:w="2758"/>
        <w:gridCol w:w="2758"/>
        <w:gridCol w:w="2759"/>
      </w:tblGrid>
      <w:tr w:rsidR="00276790" w14:paraId="5B37F6B5" w14:textId="77777777">
        <w:tc>
          <w:tcPr>
            <w:tcW w:w="2758" w:type="dxa"/>
          </w:tcPr>
          <w:p w14:paraId="0EC6615E" w14:textId="77777777" w:rsidR="00276790" w:rsidRDefault="00686539">
            <w:pPr>
              <w:jc w:val="center"/>
              <w:rPr>
                <w:rFonts w:ascii="Times New Roman" w:hAnsi="Times New Roman"/>
              </w:rPr>
            </w:pPr>
            <w:r>
              <w:rPr>
                <w:rFonts w:ascii="Times New Roman" w:hAnsi="Times New Roman"/>
              </w:rPr>
              <w:t>Patient Gender</w:t>
            </w:r>
          </w:p>
        </w:tc>
        <w:tc>
          <w:tcPr>
            <w:tcW w:w="2758" w:type="dxa"/>
          </w:tcPr>
          <w:p w14:paraId="6B91FE4E" w14:textId="77777777" w:rsidR="00276790" w:rsidRDefault="00686539">
            <w:pPr>
              <w:jc w:val="center"/>
              <w:rPr>
                <w:rFonts w:ascii="Times New Roman" w:hAnsi="Times New Roman"/>
              </w:rPr>
            </w:pPr>
            <w:r>
              <w:rPr>
                <w:rFonts w:ascii="Times New Roman" w:hAnsi="Times New Roman"/>
              </w:rPr>
              <w:t>Patient Weight</w:t>
            </w:r>
          </w:p>
        </w:tc>
        <w:tc>
          <w:tcPr>
            <w:tcW w:w="2759" w:type="dxa"/>
          </w:tcPr>
          <w:p w14:paraId="5AD5E827" w14:textId="77777777" w:rsidR="00276790" w:rsidRDefault="00686539">
            <w:pPr>
              <w:jc w:val="center"/>
              <w:rPr>
                <w:rFonts w:ascii="Times New Roman" w:hAnsi="Times New Roman"/>
              </w:rPr>
            </w:pPr>
            <w:r>
              <w:rPr>
                <w:rFonts w:ascii="Times New Roman" w:hAnsi="Times New Roman"/>
              </w:rPr>
              <w:t>Needle Length</w:t>
            </w:r>
          </w:p>
        </w:tc>
      </w:tr>
      <w:tr w:rsidR="00276790" w14:paraId="6C393418" w14:textId="77777777">
        <w:tc>
          <w:tcPr>
            <w:tcW w:w="2758" w:type="dxa"/>
            <w:vMerge w:val="restart"/>
            <w:vAlign w:val="center"/>
          </w:tcPr>
          <w:p w14:paraId="0D007618" w14:textId="77777777" w:rsidR="00276790" w:rsidRDefault="00686539">
            <w:pPr>
              <w:rPr>
                <w:rFonts w:ascii="Times New Roman" w:hAnsi="Times New Roman"/>
              </w:rPr>
            </w:pPr>
            <w:r>
              <w:rPr>
                <w:rFonts w:ascii="Times New Roman" w:hAnsi="Times New Roman"/>
              </w:rPr>
              <w:t>Female</w:t>
            </w:r>
          </w:p>
        </w:tc>
        <w:tc>
          <w:tcPr>
            <w:tcW w:w="2758" w:type="dxa"/>
          </w:tcPr>
          <w:p w14:paraId="65BF1F41" w14:textId="77777777" w:rsidR="00276790" w:rsidRDefault="00686539">
            <w:pPr>
              <w:rPr>
                <w:rFonts w:ascii="Times New Roman" w:hAnsi="Times New Roman"/>
              </w:rPr>
            </w:pPr>
            <w:r>
              <w:rPr>
                <w:rFonts w:ascii="Times New Roman" w:hAnsi="Times New Roman"/>
              </w:rPr>
              <w:t xml:space="preserve">&lt; 130 </w:t>
            </w:r>
            <w:proofErr w:type="spellStart"/>
            <w:r>
              <w:rPr>
                <w:rFonts w:ascii="Times New Roman" w:hAnsi="Times New Roman"/>
              </w:rPr>
              <w:t>lbs</w:t>
            </w:r>
            <w:proofErr w:type="spellEnd"/>
          </w:p>
        </w:tc>
        <w:tc>
          <w:tcPr>
            <w:tcW w:w="2759" w:type="dxa"/>
          </w:tcPr>
          <w:p w14:paraId="701EE4B7" w14:textId="77777777" w:rsidR="00276790" w:rsidRDefault="00686539">
            <w:pPr>
              <w:rPr>
                <w:rFonts w:ascii="Times New Roman" w:hAnsi="Times New Roman"/>
              </w:rPr>
            </w:pPr>
            <w:r>
              <w:rPr>
                <w:rFonts w:ascii="Times New Roman" w:hAnsi="Times New Roman"/>
              </w:rPr>
              <w:t>5/8* – 1”</w:t>
            </w:r>
          </w:p>
        </w:tc>
      </w:tr>
      <w:tr w:rsidR="00276790" w14:paraId="717DEAAB" w14:textId="77777777">
        <w:tc>
          <w:tcPr>
            <w:tcW w:w="2758" w:type="dxa"/>
            <w:vMerge/>
            <w:vAlign w:val="center"/>
          </w:tcPr>
          <w:p w14:paraId="6990610C" w14:textId="77777777" w:rsidR="00276790" w:rsidRDefault="00276790">
            <w:pPr>
              <w:rPr>
                <w:rFonts w:ascii="Times New Roman" w:hAnsi="Times New Roman"/>
              </w:rPr>
            </w:pPr>
          </w:p>
        </w:tc>
        <w:tc>
          <w:tcPr>
            <w:tcW w:w="2758" w:type="dxa"/>
          </w:tcPr>
          <w:p w14:paraId="62E7EB97" w14:textId="77777777" w:rsidR="00276790" w:rsidRDefault="00686539">
            <w:pPr>
              <w:rPr>
                <w:rFonts w:ascii="Times New Roman" w:hAnsi="Times New Roman"/>
              </w:rPr>
            </w:pPr>
            <w:r>
              <w:rPr>
                <w:rFonts w:ascii="Times New Roman" w:hAnsi="Times New Roman"/>
              </w:rPr>
              <w:t xml:space="preserve">130–152 </w:t>
            </w:r>
            <w:proofErr w:type="spellStart"/>
            <w:r>
              <w:rPr>
                <w:rFonts w:ascii="Times New Roman" w:hAnsi="Times New Roman"/>
              </w:rPr>
              <w:t>lbs</w:t>
            </w:r>
            <w:proofErr w:type="spellEnd"/>
          </w:p>
        </w:tc>
        <w:tc>
          <w:tcPr>
            <w:tcW w:w="2759" w:type="dxa"/>
          </w:tcPr>
          <w:p w14:paraId="7645DEB6" w14:textId="77777777" w:rsidR="00276790" w:rsidRDefault="00686539">
            <w:pPr>
              <w:rPr>
                <w:rFonts w:ascii="Times New Roman" w:hAnsi="Times New Roman"/>
              </w:rPr>
            </w:pPr>
            <w:r>
              <w:rPr>
                <w:rFonts w:ascii="Times New Roman" w:hAnsi="Times New Roman"/>
              </w:rPr>
              <w:t>1"</w:t>
            </w:r>
          </w:p>
        </w:tc>
      </w:tr>
      <w:tr w:rsidR="00276790" w14:paraId="3537739F" w14:textId="77777777">
        <w:tc>
          <w:tcPr>
            <w:tcW w:w="2758" w:type="dxa"/>
            <w:vMerge/>
          </w:tcPr>
          <w:p w14:paraId="06A09A63" w14:textId="77777777" w:rsidR="00276790" w:rsidRDefault="00276790">
            <w:pPr>
              <w:rPr>
                <w:rFonts w:ascii="Times New Roman" w:hAnsi="Times New Roman"/>
              </w:rPr>
            </w:pPr>
          </w:p>
        </w:tc>
        <w:tc>
          <w:tcPr>
            <w:tcW w:w="2758" w:type="dxa"/>
          </w:tcPr>
          <w:p w14:paraId="5A4F699B" w14:textId="77777777" w:rsidR="00276790" w:rsidRDefault="00686539">
            <w:pPr>
              <w:rPr>
                <w:rFonts w:ascii="Times New Roman" w:hAnsi="Times New Roman"/>
              </w:rPr>
            </w:pPr>
            <w:r>
              <w:rPr>
                <w:rFonts w:ascii="Times New Roman" w:hAnsi="Times New Roman"/>
              </w:rPr>
              <w:t xml:space="preserve">153–200 </w:t>
            </w:r>
            <w:proofErr w:type="spellStart"/>
            <w:r>
              <w:rPr>
                <w:rFonts w:ascii="Times New Roman" w:hAnsi="Times New Roman"/>
              </w:rPr>
              <w:t>lbs</w:t>
            </w:r>
            <w:proofErr w:type="spellEnd"/>
          </w:p>
        </w:tc>
        <w:tc>
          <w:tcPr>
            <w:tcW w:w="2759" w:type="dxa"/>
          </w:tcPr>
          <w:p w14:paraId="33934E81" w14:textId="77777777" w:rsidR="00276790" w:rsidRDefault="00686539">
            <w:pPr>
              <w:rPr>
                <w:rFonts w:ascii="Times New Roman" w:hAnsi="Times New Roman"/>
              </w:rPr>
            </w:pPr>
            <w:r>
              <w:rPr>
                <w:rFonts w:ascii="Times New Roman" w:hAnsi="Times New Roman"/>
              </w:rPr>
              <w:t>1–1½"</w:t>
            </w:r>
          </w:p>
        </w:tc>
      </w:tr>
      <w:tr w:rsidR="00276790" w14:paraId="524C4185" w14:textId="77777777">
        <w:tc>
          <w:tcPr>
            <w:tcW w:w="2758" w:type="dxa"/>
            <w:vMerge/>
          </w:tcPr>
          <w:p w14:paraId="2B5B5C8D" w14:textId="77777777" w:rsidR="00276790" w:rsidRDefault="00276790">
            <w:pPr>
              <w:rPr>
                <w:rFonts w:ascii="Times New Roman" w:hAnsi="Times New Roman"/>
              </w:rPr>
            </w:pPr>
          </w:p>
        </w:tc>
        <w:tc>
          <w:tcPr>
            <w:tcW w:w="2758" w:type="dxa"/>
          </w:tcPr>
          <w:p w14:paraId="6AFA5321" w14:textId="77777777" w:rsidR="00276790" w:rsidRDefault="00686539">
            <w:pPr>
              <w:rPr>
                <w:rFonts w:ascii="Times New Roman" w:hAnsi="Times New Roman"/>
              </w:rPr>
            </w:pPr>
            <w:r>
              <w:rPr>
                <w:rFonts w:ascii="Times New Roman" w:hAnsi="Times New Roman"/>
              </w:rPr>
              <w:t xml:space="preserve">200+ </w:t>
            </w:r>
            <w:proofErr w:type="spellStart"/>
            <w:r>
              <w:rPr>
                <w:rFonts w:ascii="Times New Roman" w:hAnsi="Times New Roman"/>
              </w:rPr>
              <w:t>lbs</w:t>
            </w:r>
            <w:proofErr w:type="spellEnd"/>
          </w:p>
        </w:tc>
        <w:tc>
          <w:tcPr>
            <w:tcW w:w="2759" w:type="dxa"/>
          </w:tcPr>
          <w:p w14:paraId="205404E3" w14:textId="77777777" w:rsidR="00276790" w:rsidRDefault="00686539">
            <w:pPr>
              <w:rPr>
                <w:rFonts w:ascii="Times New Roman" w:hAnsi="Times New Roman"/>
              </w:rPr>
            </w:pPr>
            <w:r>
              <w:rPr>
                <w:rFonts w:ascii="Times New Roman" w:hAnsi="Times New Roman"/>
              </w:rPr>
              <w:t>1½"</w:t>
            </w:r>
          </w:p>
        </w:tc>
      </w:tr>
      <w:tr w:rsidR="00276790" w14:paraId="79C46FB8" w14:textId="77777777">
        <w:tc>
          <w:tcPr>
            <w:tcW w:w="2758" w:type="dxa"/>
            <w:vMerge w:val="restart"/>
            <w:vAlign w:val="center"/>
          </w:tcPr>
          <w:p w14:paraId="527A68FA" w14:textId="77777777" w:rsidR="00276790" w:rsidRDefault="00686539">
            <w:pPr>
              <w:rPr>
                <w:rFonts w:ascii="Times New Roman" w:hAnsi="Times New Roman"/>
              </w:rPr>
            </w:pPr>
            <w:r>
              <w:rPr>
                <w:rFonts w:ascii="Times New Roman" w:hAnsi="Times New Roman"/>
              </w:rPr>
              <w:t>Male</w:t>
            </w:r>
          </w:p>
        </w:tc>
        <w:tc>
          <w:tcPr>
            <w:tcW w:w="2758" w:type="dxa"/>
          </w:tcPr>
          <w:p w14:paraId="3D1A1A9C" w14:textId="77777777" w:rsidR="00276790" w:rsidRDefault="00686539">
            <w:pPr>
              <w:rPr>
                <w:rFonts w:ascii="Times New Roman" w:hAnsi="Times New Roman"/>
              </w:rPr>
            </w:pPr>
            <w:r>
              <w:rPr>
                <w:rFonts w:ascii="Times New Roman" w:hAnsi="Times New Roman"/>
              </w:rPr>
              <w:t xml:space="preserve">&lt; 130 </w:t>
            </w:r>
            <w:proofErr w:type="spellStart"/>
            <w:r>
              <w:rPr>
                <w:rFonts w:ascii="Times New Roman" w:hAnsi="Times New Roman"/>
              </w:rPr>
              <w:t>lbs</w:t>
            </w:r>
            <w:proofErr w:type="spellEnd"/>
          </w:p>
        </w:tc>
        <w:tc>
          <w:tcPr>
            <w:tcW w:w="2759" w:type="dxa"/>
          </w:tcPr>
          <w:p w14:paraId="2D7B99B5" w14:textId="77777777" w:rsidR="00276790" w:rsidRDefault="00686539">
            <w:pPr>
              <w:rPr>
                <w:rFonts w:ascii="Times New Roman" w:hAnsi="Times New Roman"/>
              </w:rPr>
            </w:pPr>
            <w:r>
              <w:rPr>
                <w:rFonts w:ascii="Times New Roman" w:hAnsi="Times New Roman"/>
              </w:rPr>
              <w:t>5/8* – 1”</w:t>
            </w:r>
          </w:p>
        </w:tc>
      </w:tr>
      <w:tr w:rsidR="00276790" w14:paraId="2FE0F87E" w14:textId="77777777">
        <w:tc>
          <w:tcPr>
            <w:tcW w:w="2758" w:type="dxa"/>
            <w:vMerge/>
            <w:vAlign w:val="center"/>
          </w:tcPr>
          <w:p w14:paraId="7FFEE42B" w14:textId="77777777" w:rsidR="00276790" w:rsidRDefault="00276790">
            <w:pPr>
              <w:rPr>
                <w:rFonts w:ascii="Times New Roman" w:hAnsi="Times New Roman"/>
              </w:rPr>
            </w:pPr>
          </w:p>
        </w:tc>
        <w:tc>
          <w:tcPr>
            <w:tcW w:w="2758" w:type="dxa"/>
          </w:tcPr>
          <w:p w14:paraId="70844F69" w14:textId="77777777" w:rsidR="00276790" w:rsidRDefault="00686539">
            <w:pPr>
              <w:rPr>
                <w:rFonts w:ascii="Times New Roman" w:hAnsi="Times New Roman"/>
              </w:rPr>
            </w:pPr>
            <w:r>
              <w:rPr>
                <w:rFonts w:ascii="Times New Roman" w:hAnsi="Times New Roman"/>
              </w:rPr>
              <w:t xml:space="preserve">130–152 </w:t>
            </w:r>
            <w:proofErr w:type="spellStart"/>
            <w:r>
              <w:rPr>
                <w:rFonts w:ascii="Times New Roman" w:hAnsi="Times New Roman"/>
              </w:rPr>
              <w:t>lbs</w:t>
            </w:r>
            <w:proofErr w:type="spellEnd"/>
          </w:p>
        </w:tc>
        <w:tc>
          <w:tcPr>
            <w:tcW w:w="2759" w:type="dxa"/>
          </w:tcPr>
          <w:p w14:paraId="1EE770D9" w14:textId="77777777" w:rsidR="00276790" w:rsidRDefault="00686539">
            <w:pPr>
              <w:rPr>
                <w:rFonts w:ascii="Times New Roman" w:hAnsi="Times New Roman"/>
              </w:rPr>
            </w:pPr>
            <w:r>
              <w:rPr>
                <w:rFonts w:ascii="Times New Roman" w:hAnsi="Times New Roman"/>
              </w:rPr>
              <w:t>1"</w:t>
            </w:r>
          </w:p>
        </w:tc>
      </w:tr>
      <w:tr w:rsidR="00276790" w14:paraId="657F77E5" w14:textId="77777777">
        <w:tc>
          <w:tcPr>
            <w:tcW w:w="2758" w:type="dxa"/>
            <w:vMerge/>
          </w:tcPr>
          <w:p w14:paraId="64A9D46F" w14:textId="77777777" w:rsidR="00276790" w:rsidRDefault="00276790">
            <w:pPr>
              <w:rPr>
                <w:rFonts w:ascii="Times New Roman" w:hAnsi="Times New Roman"/>
              </w:rPr>
            </w:pPr>
          </w:p>
        </w:tc>
        <w:tc>
          <w:tcPr>
            <w:tcW w:w="2758" w:type="dxa"/>
          </w:tcPr>
          <w:p w14:paraId="62479E48" w14:textId="77777777" w:rsidR="00276790" w:rsidRDefault="00686539">
            <w:pPr>
              <w:rPr>
                <w:rFonts w:ascii="Times New Roman" w:hAnsi="Times New Roman"/>
              </w:rPr>
            </w:pPr>
            <w:r>
              <w:rPr>
                <w:rFonts w:ascii="Times New Roman" w:hAnsi="Times New Roman"/>
              </w:rPr>
              <w:t xml:space="preserve">153–260 </w:t>
            </w:r>
            <w:proofErr w:type="spellStart"/>
            <w:r>
              <w:rPr>
                <w:rFonts w:ascii="Times New Roman" w:hAnsi="Times New Roman"/>
              </w:rPr>
              <w:t>lbs</w:t>
            </w:r>
            <w:proofErr w:type="spellEnd"/>
          </w:p>
        </w:tc>
        <w:tc>
          <w:tcPr>
            <w:tcW w:w="2759" w:type="dxa"/>
          </w:tcPr>
          <w:p w14:paraId="709028F0" w14:textId="77777777" w:rsidR="00276790" w:rsidRDefault="00686539">
            <w:pPr>
              <w:rPr>
                <w:rFonts w:ascii="Times New Roman" w:hAnsi="Times New Roman"/>
              </w:rPr>
            </w:pPr>
            <w:r>
              <w:rPr>
                <w:rFonts w:ascii="Times New Roman" w:hAnsi="Times New Roman"/>
              </w:rPr>
              <w:t>1–1½"</w:t>
            </w:r>
          </w:p>
        </w:tc>
      </w:tr>
      <w:tr w:rsidR="00276790" w14:paraId="34A4BAA5" w14:textId="77777777">
        <w:tc>
          <w:tcPr>
            <w:tcW w:w="2758" w:type="dxa"/>
            <w:vMerge/>
          </w:tcPr>
          <w:p w14:paraId="66277E01" w14:textId="77777777" w:rsidR="00276790" w:rsidRDefault="00276790">
            <w:pPr>
              <w:rPr>
                <w:rFonts w:ascii="Times New Roman" w:hAnsi="Times New Roman"/>
              </w:rPr>
            </w:pPr>
          </w:p>
        </w:tc>
        <w:tc>
          <w:tcPr>
            <w:tcW w:w="2758" w:type="dxa"/>
          </w:tcPr>
          <w:p w14:paraId="1419E932" w14:textId="77777777" w:rsidR="00276790" w:rsidRDefault="00686539">
            <w:pPr>
              <w:rPr>
                <w:rFonts w:ascii="Times New Roman" w:hAnsi="Times New Roman"/>
              </w:rPr>
            </w:pPr>
            <w:r>
              <w:rPr>
                <w:rFonts w:ascii="Times New Roman" w:hAnsi="Times New Roman"/>
              </w:rPr>
              <w:t xml:space="preserve">260+ </w:t>
            </w:r>
            <w:proofErr w:type="spellStart"/>
            <w:r>
              <w:rPr>
                <w:rFonts w:ascii="Times New Roman" w:hAnsi="Times New Roman"/>
              </w:rPr>
              <w:t>lbs</w:t>
            </w:r>
            <w:proofErr w:type="spellEnd"/>
          </w:p>
        </w:tc>
        <w:tc>
          <w:tcPr>
            <w:tcW w:w="2759" w:type="dxa"/>
          </w:tcPr>
          <w:p w14:paraId="4113EE2B" w14:textId="77777777" w:rsidR="00276790" w:rsidRDefault="00686539">
            <w:pPr>
              <w:rPr>
                <w:rFonts w:ascii="Times New Roman" w:hAnsi="Times New Roman"/>
              </w:rPr>
            </w:pPr>
            <w:r>
              <w:rPr>
                <w:rFonts w:ascii="Times New Roman" w:hAnsi="Times New Roman"/>
              </w:rPr>
              <w:t>1½"</w:t>
            </w:r>
          </w:p>
        </w:tc>
      </w:tr>
    </w:tbl>
    <w:p w14:paraId="2E99094F" w14:textId="77777777" w:rsidR="00276790" w:rsidRDefault="00686539">
      <w:pPr>
        <w:pStyle w:val="Default"/>
        <w:ind w:left="1170" w:hanging="90"/>
        <w:rPr>
          <w:rFonts w:ascii="Times New Roman" w:hAnsi="Times New Roman" w:cs="Times New Roman"/>
        </w:rPr>
      </w:pPr>
      <w:r>
        <w:rPr>
          <w:rFonts w:ascii="Times New Roman" w:hAnsi="Times New Roman" w:cs="Times New Roman"/>
        </w:rPr>
        <w:t>*Some experts recommend a 5/8-inch needle for men and women who weigh less 130 pounds. If used, skin must be stretched tightly (</w:t>
      </w:r>
      <w:r>
        <w:rPr>
          <w:rFonts w:ascii="Times New Roman" w:hAnsi="Times New Roman" w:cs="Times New Roman"/>
          <w:b/>
          <w:bCs/>
        </w:rPr>
        <w:t>do not bunch subcutaneous tissue</w:t>
      </w:r>
      <w:r>
        <w:rPr>
          <w:rFonts w:ascii="Times New Roman" w:hAnsi="Times New Roman" w:cs="Times New Roman"/>
        </w:rPr>
        <w:t>).</w:t>
      </w:r>
    </w:p>
    <w:p w14:paraId="4006EC79" w14:textId="77777777" w:rsidR="00276790" w:rsidRDefault="00276790">
      <w:pPr>
        <w:pStyle w:val="Default"/>
        <w:ind w:left="1170" w:hanging="90"/>
        <w:rPr>
          <w:rFonts w:ascii="Times New Roman" w:hAnsi="Times New Roman" w:cs="Times New Roman"/>
        </w:rPr>
      </w:pPr>
    </w:p>
    <w:p w14:paraId="64AAB073" w14:textId="73538CDC" w:rsidR="00276790" w:rsidRDefault="00686539">
      <w:pPr>
        <w:numPr>
          <w:ilvl w:val="0"/>
          <w:numId w:val="3"/>
        </w:numPr>
        <w:rPr>
          <w:rFonts w:ascii="Times New Roman" w:hAnsi="Times New Roman"/>
        </w:rPr>
      </w:pPr>
      <w:r>
        <w:rPr>
          <w:rFonts w:ascii="Times New Roman" w:hAnsi="Times New Roman"/>
        </w:rPr>
        <w:t xml:space="preserve">Using aseptic technique, cleanse the vial stopper with a single-use antiseptic swab, and withdraw </w:t>
      </w:r>
      <w:r>
        <w:rPr>
          <w:rFonts w:ascii="Times New Roman" w:hAnsi="Times New Roman"/>
          <w:u w:val="single"/>
        </w:rPr>
        <w:t>0.5 mL</w:t>
      </w:r>
      <w:r>
        <w:rPr>
          <w:rFonts w:ascii="Times New Roman" w:hAnsi="Times New Roman"/>
        </w:rPr>
        <w:t xml:space="preserve"> of the </w:t>
      </w:r>
      <w:proofErr w:type="gramStart"/>
      <w:r>
        <w:rPr>
          <w:rFonts w:ascii="Times New Roman" w:hAnsi="Times New Roman"/>
        </w:rPr>
        <w:t>Janssen  COVID</w:t>
      </w:r>
      <w:proofErr w:type="gramEnd"/>
      <w:r>
        <w:rPr>
          <w:rFonts w:ascii="Times New Roman" w:hAnsi="Times New Roman"/>
        </w:rPr>
        <w:t xml:space="preserve">-19 Vaccine. </w:t>
      </w:r>
      <w:r w:rsidR="004B78C6">
        <w:rPr>
          <w:rFonts w:ascii="Times New Roman" w:hAnsi="Times New Roman"/>
        </w:rPr>
        <w:t>Do not pool excess vaccine from multiple vials.</w:t>
      </w:r>
    </w:p>
    <w:p w14:paraId="03402B76" w14:textId="02EDE88F" w:rsidR="00276790" w:rsidRPr="00A42B39" w:rsidRDefault="00686539" w:rsidP="00A42B39">
      <w:pPr>
        <w:numPr>
          <w:ilvl w:val="0"/>
          <w:numId w:val="3"/>
        </w:numPr>
        <w:rPr>
          <w:rFonts w:ascii="Times New Roman" w:hAnsi="Times New Roman"/>
        </w:rPr>
      </w:pPr>
      <w:r w:rsidRPr="00A42B39">
        <w:rPr>
          <w:rFonts w:ascii="Times New Roman" w:hAnsi="Times New Roman"/>
        </w:rPr>
        <w:t xml:space="preserve">After the first dose has been withdrawn, the vial should be held between 2° to </w:t>
      </w:r>
      <w:r w:rsidR="00A42B39">
        <w:rPr>
          <w:rFonts w:ascii="Times New Roman" w:hAnsi="Times New Roman"/>
        </w:rPr>
        <w:t>8</w:t>
      </w:r>
      <w:r w:rsidRPr="00A42B39">
        <w:rPr>
          <w:rFonts w:ascii="Times New Roman" w:hAnsi="Times New Roman"/>
        </w:rPr>
        <w:t xml:space="preserve">°C (36° to </w:t>
      </w:r>
      <w:r w:rsidR="00A42B39">
        <w:rPr>
          <w:rFonts w:ascii="Times New Roman" w:hAnsi="Times New Roman"/>
        </w:rPr>
        <w:t>46</w:t>
      </w:r>
      <w:r w:rsidRPr="00A42B39">
        <w:rPr>
          <w:rFonts w:ascii="Times New Roman" w:hAnsi="Times New Roman"/>
        </w:rPr>
        <w:t>°F)</w:t>
      </w:r>
      <w:r w:rsidR="00A42B39">
        <w:rPr>
          <w:rFonts w:ascii="Times New Roman" w:hAnsi="Times New Roman"/>
        </w:rPr>
        <w:t xml:space="preserve"> for up to 6 hours or at room temperature (maximally 25⁰C/77⁰F)</w:t>
      </w:r>
      <w:r w:rsidRPr="00A42B39">
        <w:rPr>
          <w:rFonts w:ascii="Times New Roman" w:hAnsi="Times New Roman"/>
        </w:rPr>
        <w:t xml:space="preserve">. Record the date and time of first use on the </w:t>
      </w:r>
      <w:r w:rsidR="00A42B39">
        <w:rPr>
          <w:rFonts w:ascii="Times New Roman" w:hAnsi="Times New Roman"/>
        </w:rPr>
        <w:t>Janssen</w:t>
      </w:r>
      <w:r w:rsidR="00A42B39" w:rsidRPr="00A42B39">
        <w:rPr>
          <w:rFonts w:ascii="Times New Roman" w:hAnsi="Times New Roman"/>
        </w:rPr>
        <w:t xml:space="preserve"> </w:t>
      </w:r>
      <w:r w:rsidRPr="00A42B39">
        <w:rPr>
          <w:rFonts w:ascii="Times New Roman" w:hAnsi="Times New Roman"/>
        </w:rPr>
        <w:t xml:space="preserve">COVID-19 Vaccine vial label. Discard </w:t>
      </w:r>
      <w:r w:rsidR="00A564E5">
        <w:rPr>
          <w:rFonts w:ascii="Times New Roman" w:hAnsi="Times New Roman"/>
        </w:rPr>
        <w:t>if vaccine is not used within these times</w:t>
      </w:r>
      <w:r w:rsidRPr="00A42B39">
        <w:rPr>
          <w:rFonts w:ascii="Times New Roman" w:hAnsi="Times New Roman"/>
        </w:rPr>
        <w:t>.</w:t>
      </w:r>
    </w:p>
    <w:p w14:paraId="4FCFEEC3" w14:textId="77777777" w:rsidR="00276790" w:rsidRDefault="00276790">
      <w:pPr>
        <w:pStyle w:val="ListParagraph"/>
        <w:rPr>
          <w:rFonts w:ascii="Times New Roman" w:hAnsi="Times New Roman"/>
          <w:b/>
          <w:bCs/>
        </w:rPr>
      </w:pPr>
    </w:p>
    <w:p w14:paraId="77077EB6" w14:textId="77777777" w:rsidR="00276790" w:rsidRDefault="00686539">
      <w:pPr>
        <w:pStyle w:val="ListParagraph"/>
        <w:numPr>
          <w:ilvl w:val="0"/>
          <w:numId w:val="1"/>
        </w:numPr>
        <w:rPr>
          <w:rFonts w:ascii="Times New Roman" w:hAnsi="Times New Roman"/>
          <w:b/>
          <w:bCs/>
        </w:rPr>
      </w:pPr>
      <w:r>
        <w:rPr>
          <w:rFonts w:ascii="Times New Roman" w:hAnsi="Times New Roman"/>
        </w:rPr>
        <w:t xml:space="preserve">Administer vaccine </w:t>
      </w:r>
    </w:p>
    <w:p w14:paraId="75951515" w14:textId="77777777" w:rsidR="00276790" w:rsidRDefault="00276790">
      <w:pPr>
        <w:pStyle w:val="ListParagraph"/>
        <w:rPr>
          <w:rFonts w:ascii="Times New Roman" w:hAnsi="Times New Roman"/>
          <w:b/>
          <w:bCs/>
        </w:rPr>
      </w:pPr>
    </w:p>
    <w:p w14:paraId="7356C854" w14:textId="2E510F57" w:rsidR="00276790" w:rsidRPr="00F82749" w:rsidRDefault="00686539">
      <w:pPr>
        <w:numPr>
          <w:ilvl w:val="0"/>
          <w:numId w:val="5"/>
        </w:numPr>
        <w:rPr>
          <w:rFonts w:ascii="Times New Roman" w:hAnsi="Times New Roman"/>
        </w:rPr>
      </w:pPr>
      <w:r>
        <w:rPr>
          <w:rFonts w:ascii="Times New Roman" w:hAnsi="Times New Roman"/>
        </w:rPr>
        <w:t xml:space="preserve">Visually inspect each dose in the dosing syringe prior </w:t>
      </w:r>
      <w:r w:rsidRPr="00F82749">
        <w:rPr>
          <w:rFonts w:ascii="Times New Roman" w:hAnsi="Times New Roman"/>
        </w:rPr>
        <w:t xml:space="preserve">to administration. </w:t>
      </w:r>
      <w:r w:rsidR="00F82749" w:rsidRPr="00F82749">
        <w:rPr>
          <w:rFonts w:ascii="Times New Roman" w:hAnsi="Times New Roman"/>
        </w:rPr>
        <w:t>The Janssen COVID-19 Vaccine is a colorless to slightly yellow, clear to very opalescent suspension</w:t>
      </w:r>
      <w:r w:rsidR="00F82749">
        <w:rPr>
          <w:rFonts w:ascii="Times New Roman" w:hAnsi="Times New Roman"/>
        </w:rPr>
        <w:t>.</w:t>
      </w:r>
    </w:p>
    <w:p w14:paraId="6350288A" w14:textId="77777777" w:rsidR="00276790" w:rsidRDefault="00686539">
      <w:pPr>
        <w:numPr>
          <w:ilvl w:val="1"/>
          <w:numId w:val="13"/>
        </w:numPr>
        <w:rPr>
          <w:rFonts w:ascii="Times New Roman" w:hAnsi="Times New Roman"/>
        </w:rPr>
      </w:pPr>
      <w:r>
        <w:rPr>
          <w:rFonts w:ascii="Times New Roman" w:hAnsi="Times New Roman"/>
        </w:rPr>
        <w:t xml:space="preserve">Verify the final dosing volume of </w:t>
      </w:r>
      <w:r>
        <w:rPr>
          <w:rFonts w:ascii="Times New Roman" w:hAnsi="Times New Roman"/>
          <w:u w:val="single"/>
        </w:rPr>
        <w:t xml:space="preserve">0.5 </w:t>
      </w:r>
      <w:proofErr w:type="spellStart"/>
      <w:r>
        <w:rPr>
          <w:rFonts w:ascii="Times New Roman" w:hAnsi="Times New Roman"/>
          <w:u w:val="single"/>
        </w:rPr>
        <w:t>mL</w:t>
      </w:r>
      <w:r>
        <w:rPr>
          <w:rFonts w:ascii="Times New Roman" w:hAnsi="Times New Roman"/>
        </w:rPr>
        <w:t>.</w:t>
      </w:r>
      <w:proofErr w:type="spellEnd"/>
      <w:r>
        <w:rPr>
          <w:rFonts w:ascii="Times New Roman" w:hAnsi="Times New Roman"/>
        </w:rPr>
        <w:t xml:space="preserve"> </w:t>
      </w:r>
    </w:p>
    <w:p w14:paraId="153010E0" w14:textId="77777777" w:rsidR="00276790" w:rsidRDefault="00686539">
      <w:pPr>
        <w:numPr>
          <w:ilvl w:val="1"/>
          <w:numId w:val="13"/>
        </w:numPr>
        <w:rPr>
          <w:rFonts w:ascii="Times New Roman" w:hAnsi="Times New Roman"/>
        </w:rPr>
      </w:pPr>
      <w:r>
        <w:rPr>
          <w:rFonts w:ascii="Times New Roman" w:hAnsi="Times New Roman"/>
        </w:rPr>
        <w:t xml:space="preserve">Confirm there are no particulates and that no discoloration is observed. </w:t>
      </w:r>
    </w:p>
    <w:p w14:paraId="70041393" w14:textId="77777777" w:rsidR="00276790" w:rsidRDefault="00686539">
      <w:pPr>
        <w:numPr>
          <w:ilvl w:val="1"/>
          <w:numId w:val="13"/>
        </w:numPr>
        <w:rPr>
          <w:rFonts w:ascii="Times New Roman" w:hAnsi="Times New Roman"/>
        </w:rPr>
      </w:pPr>
      <w:r>
        <w:rPr>
          <w:rFonts w:ascii="Times New Roman" w:hAnsi="Times New Roman"/>
        </w:rPr>
        <w:t xml:space="preserve">Do not administer if vaccine is discolored or contains particulate matter. </w:t>
      </w:r>
    </w:p>
    <w:p w14:paraId="676FE310" w14:textId="77777777" w:rsidR="00276790" w:rsidRDefault="00686539">
      <w:pPr>
        <w:numPr>
          <w:ilvl w:val="1"/>
          <w:numId w:val="13"/>
        </w:numPr>
        <w:rPr>
          <w:rFonts w:ascii="Times New Roman" w:hAnsi="Times New Roman"/>
        </w:rPr>
      </w:pPr>
      <w:r>
        <w:rPr>
          <w:rFonts w:ascii="Times New Roman" w:hAnsi="Times New Roman"/>
        </w:rPr>
        <w:lastRenderedPageBreak/>
        <w:t>Call the manufacturer and the NYSDOH if the vaccine is discolored or contains particulate matter.</w:t>
      </w:r>
    </w:p>
    <w:p w14:paraId="4A66D5F9" w14:textId="31FD03AA" w:rsidR="00276790" w:rsidRDefault="00686539">
      <w:pPr>
        <w:numPr>
          <w:ilvl w:val="0"/>
          <w:numId w:val="5"/>
        </w:numPr>
        <w:rPr>
          <w:rFonts w:ascii="Times New Roman" w:hAnsi="Times New Roman"/>
        </w:rPr>
      </w:pPr>
      <w:r>
        <w:rPr>
          <w:rFonts w:ascii="Times New Roman" w:hAnsi="Times New Roman"/>
        </w:rPr>
        <w:t xml:space="preserve">Administer the Janssen COVID-19 Vaccine, </w:t>
      </w:r>
      <w:r>
        <w:rPr>
          <w:rFonts w:ascii="Times New Roman" w:hAnsi="Times New Roman"/>
          <w:u w:val="single"/>
        </w:rPr>
        <w:t>0.5 mL</w:t>
      </w:r>
      <w:r>
        <w:rPr>
          <w:rFonts w:ascii="Times New Roman" w:hAnsi="Times New Roman"/>
        </w:rPr>
        <w:t>, in the deltoid muscle</w:t>
      </w:r>
      <w:r w:rsidR="00B56639">
        <w:rPr>
          <w:rFonts w:ascii="Times New Roman" w:hAnsi="Times New Roman"/>
        </w:rPr>
        <w:t xml:space="preserve"> (preferred site) or the anterolateral thigh (alternate site)</w:t>
      </w:r>
      <w:r>
        <w:rPr>
          <w:rFonts w:ascii="Times New Roman" w:hAnsi="Times New Roman"/>
        </w:rPr>
        <w:t xml:space="preserve"> via the intramuscular (IM) route.</w:t>
      </w:r>
    </w:p>
    <w:p w14:paraId="662B8048" w14:textId="77777777" w:rsidR="00276790" w:rsidRDefault="00276790">
      <w:pPr>
        <w:pStyle w:val="ListParagraph"/>
        <w:rPr>
          <w:rFonts w:ascii="Times New Roman" w:hAnsi="Times New Roman"/>
          <w:b/>
          <w:bCs/>
        </w:rPr>
      </w:pPr>
    </w:p>
    <w:p w14:paraId="2DE5274B" w14:textId="77777777" w:rsidR="00276790" w:rsidRDefault="00686539">
      <w:pPr>
        <w:pStyle w:val="ListParagraph"/>
        <w:numPr>
          <w:ilvl w:val="0"/>
          <w:numId w:val="1"/>
        </w:numPr>
        <w:rPr>
          <w:rFonts w:ascii="Times New Roman" w:hAnsi="Times New Roman"/>
          <w:b/>
          <w:bCs/>
        </w:rPr>
      </w:pPr>
      <w:r>
        <w:rPr>
          <w:rFonts w:ascii="Times New Roman" w:hAnsi="Times New Roman"/>
        </w:rPr>
        <w:t>Document vaccination</w:t>
      </w:r>
    </w:p>
    <w:p w14:paraId="4B21399E" w14:textId="77777777" w:rsidR="00276790" w:rsidRDefault="00276790">
      <w:pPr>
        <w:rPr>
          <w:rFonts w:ascii="Times New Roman" w:hAnsi="Times New Roman"/>
        </w:rPr>
      </w:pPr>
    </w:p>
    <w:p w14:paraId="54AC4647" w14:textId="77777777" w:rsidR="00276790" w:rsidRDefault="00686539">
      <w:pPr>
        <w:pStyle w:val="ListParagraph"/>
        <w:rPr>
          <w:rFonts w:ascii="Times New Roman" w:hAnsi="Times New Roman"/>
        </w:rPr>
      </w:pPr>
      <w:r>
        <w:rPr>
          <w:rFonts w:ascii="Times New Roman" w:hAnsi="Times New Roman"/>
        </w:rPr>
        <w:t>Document each patient’s vaccine administration information and follow-up in the following places:</w:t>
      </w:r>
    </w:p>
    <w:p w14:paraId="7010F080" w14:textId="77777777" w:rsidR="00276790" w:rsidRDefault="00276790">
      <w:pPr>
        <w:pStyle w:val="ListParagraph"/>
        <w:rPr>
          <w:rFonts w:ascii="Times New Roman" w:hAnsi="Times New Roman"/>
        </w:rPr>
      </w:pPr>
    </w:p>
    <w:p w14:paraId="54E74F1E" w14:textId="54AAA807" w:rsidR="00276790" w:rsidRDefault="00686539">
      <w:pPr>
        <w:pStyle w:val="ListParagraph"/>
        <w:rPr>
          <w:rFonts w:ascii="Times New Roman" w:hAnsi="Times New Roman"/>
        </w:rPr>
      </w:pPr>
      <w:r>
        <w:rPr>
          <w:rFonts w:ascii="Times New Roman" w:hAnsi="Times New Roman"/>
          <w:b/>
        </w:rPr>
        <w:t xml:space="preserve">Medical Record System: </w:t>
      </w:r>
      <w:r>
        <w:rPr>
          <w:rFonts w:ascii="Times New Roman" w:hAnsi="Times New Roman"/>
        </w:rPr>
        <w:t xml:space="preserve">Ensure that the patient’s name, the date the vaccine was administered, the name of the vaccine, the manufacturer and lot number, the vaccination site and route, address of administering site, and the name and title of the authorized vaccinator administering the vaccine, the publication date of the EUA fact sheet and the date it was given to the patient is documented in the patient’s medical record or on a separate form retained by the authorized vaccinator who has administered the immunization, and in a retrievable format available to the State Education Department and the patient. If vaccine was not administered, record the reason(s) for non-receipt of the vaccine (e.g., medical contraindication, refusal).  Documentation must be completed within </w:t>
      </w:r>
      <w:r w:rsidR="008D505D">
        <w:rPr>
          <w:rFonts w:ascii="Times New Roman" w:hAnsi="Times New Roman"/>
        </w:rPr>
        <w:t>24</w:t>
      </w:r>
      <w:r>
        <w:rPr>
          <w:rFonts w:ascii="Times New Roman" w:hAnsi="Times New Roman"/>
        </w:rPr>
        <w:t xml:space="preserve"> hours of administration. This information, whether in a medical record or separately kept, must be </w:t>
      </w:r>
      <w:proofErr w:type="gramStart"/>
      <w:r>
        <w:rPr>
          <w:rFonts w:ascii="Times New Roman" w:hAnsi="Times New Roman"/>
        </w:rPr>
        <w:t>recorded</w:t>
      </w:r>
      <w:proofErr w:type="gramEnd"/>
      <w:r>
        <w:rPr>
          <w:rFonts w:ascii="Times New Roman" w:hAnsi="Times New Roman"/>
        </w:rPr>
        <w:t xml:space="preserve"> and maintained in accordance with 8 NYCRR section 29.2 (a) (3).</w:t>
      </w:r>
    </w:p>
    <w:p w14:paraId="48D30C09" w14:textId="77777777" w:rsidR="00276790" w:rsidRDefault="00276790">
      <w:pPr>
        <w:pStyle w:val="ListParagraph"/>
        <w:rPr>
          <w:rFonts w:ascii="Times New Roman" w:hAnsi="Times New Roman"/>
        </w:rPr>
      </w:pPr>
    </w:p>
    <w:p w14:paraId="6381A2D0" w14:textId="67905B0D" w:rsidR="00276790" w:rsidRDefault="00686539">
      <w:pPr>
        <w:pStyle w:val="ListParagraph"/>
        <w:rPr>
          <w:rFonts w:ascii="Times New Roman" w:hAnsi="Times New Roman"/>
        </w:rPr>
      </w:pPr>
      <w:r>
        <w:rPr>
          <w:rFonts w:ascii="Times New Roman" w:hAnsi="Times New Roman"/>
          <w:b/>
          <w:bCs/>
        </w:rPr>
        <w:t xml:space="preserve">Signed Certificate of Immunization </w:t>
      </w:r>
      <w:r>
        <w:rPr>
          <w:rFonts w:ascii="Times New Roman" w:hAnsi="Times New Roman"/>
        </w:rPr>
        <w:t>(given to the patient)</w:t>
      </w:r>
      <w:r>
        <w:rPr>
          <w:rFonts w:ascii="Times New Roman" w:hAnsi="Times New Roman"/>
          <w:b/>
          <w:bCs/>
        </w:rPr>
        <w:t xml:space="preserve">: </w:t>
      </w:r>
      <w:r>
        <w:rPr>
          <w:rFonts w:ascii="Times New Roman" w:hAnsi="Times New Roman"/>
        </w:rPr>
        <w:t xml:space="preserve">Record the patient’s name, date of vaccination, name/location of the administering clinic, administering nurse, name of vaccine, </w:t>
      </w:r>
      <w:proofErr w:type="gramStart"/>
      <w:r>
        <w:rPr>
          <w:rFonts w:ascii="Times New Roman" w:hAnsi="Times New Roman"/>
        </w:rPr>
        <w:t>manufacturer</w:t>
      </w:r>
      <w:proofErr w:type="gramEnd"/>
      <w:r>
        <w:rPr>
          <w:rFonts w:ascii="Times New Roman" w:hAnsi="Times New Roman"/>
        </w:rPr>
        <w:t xml:space="preserve"> and lot number. </w:t>
      </w:r>
    </w:p>
    <w:p w14:paraId="7F4FF4D4" w14:textId="77777777" w:rsidR="00276790" w:rsidRDefault="00686539">
      <w:pPr>
        <w:pStyle w:val="ListParagraph"/>
        <w:rPr>
          <w:rFonts w:ascii="Times New Roman" w:hAnsi="Times New Roman"/>
        </w:rPr>
      </w:pPr>
      <w:r>
        <w:rPr>
          <w:rFonts w:ascii="Times New Roman" w:hAnsi="Times New Roman"/>
        </w:rPr>
        <w:tab/>
      </w:r>
    </w:p>
    <w:p w14:paraId="39705F1A" w14:textId="363EC7D4" w:rsidR="00276790" w:rsidRDefault="00686539">
      <w:pPr>
        <w:pStyle w:val="ListParagraph"/>
        <w:rPr>
          <w:rFonts w:ascii="Times New Roman" w:hAnsi="Times New Roman"/>
          <w:b/>
          <w:bCs/>
        </w:rPr>
      </w:pPr>
      <w:r>
        <w:rPr>
          <w:rFonts w:ascii="Times New Roman" w:hAnsi="Times New Roman"/>
          <w:b/>
        </w:rPr>
        <w:t xml:space="preserve">New York State Immunization Information System (NYSIIS) and City Immunization Registry (CIR): </w:t>
      </w:r>
      <w:r>
        <w:rPr>
          <w:rFonts w:ascii="Times New Roman" w:hAnsi="Times New Roman"/>
        </w:rPr>
        <w:t xml:space="preserve">Report all doses administered to NYSIIS or CIR within </w:t>
      </w:r>
      <w:r w:rsidR="008D505D">
        <w:rPr>
          <w:rFonts w:ascii="Times New Roman" w:hAnsi="Times New Roman"/>
        </w:rPr>
        <w:t>24</w:t>
      </w:r>
      <w:r>
        <w:rPr>
          <w:rFonts w:ascii="Times New Roman" w:hAnsi="Times New Roman"/>
        </w:rPr>
        <w:t xml:space="preserve"> hours of administration. </w:t>
      </w:r>
    </w:p>
    <w:p w14:paraId="26FD4C7A" w14:textId="77777777" w:rsidR="00276790" w:rsidRDefault="00276790">
      <w:pPr>
        <w:pStyle w:val="ListParagraph"/>
        <w:rPr>
          <w:rFonts w:ascii="Times New Roman" w:hAnsi="Times New Roman"/>
          <w:b/>
          <w:bCs/>
        </w:rPr>
      </w:pPr>
    </w:p>
    <w:p w14:paraId="5E6BAA9A" w14:textId="77777777" w:rsidR="00276790" w:rsidRDefault="00686539">
      <w:pPr>
        <w:pStyle w:val="ListParagraph"/>
        <w:numPr>
          <w:ilvl w:val="0"/>
          <w:numId w:val="1"/>
        </w:numPr>
        <w:rPr>
          <w:rFonts w:ascii="Times New Roman" w:hAnsi="Times New Roman"/>
          <w:b/>
          <w:bCs/>
        </w:rPr>
      </w:pPr>
      <w:r>
        <w:rPr>
          <w:rFonts w:ascii="Times New Roman" w:hAnsi="Times New Roman"/>
        </w:rPr>
        <w:t xml:space="preserve">Management of medical emergencies </w:t>
      </w:r>
    </w:p>
    <w:p w14:paraId="637CBE52" w14:textId="77777777" w:rsidR="00276790" w:rsidRDefault="00276790">
      <w:pPr>
        <w:pStyle w:val="ListParagraph"/>
        <w:rPr>
          <w:rFonts w:ascii="Times New Roman" w:hAnsi="Times New Roman"/>
        </w:rPr>
      </w:pPr>
    </w:p>
    <w:p w14:paraId="1622CFA0" w14:textId="77777777" w:rsidR="00CE01C5" w:rsidRDefault="00CE01C5" w:rsidP="00CE01C5">
      <w:pPr>
        <w:ind w:left="720"/>
        <w:rPr>
          <w:rFonts w:ascii="Times New Roman" w:hAnsi="Times New Roman"/>
        </w:rPr>
      </w:pPr>
      <w:r>
        <w:rPr>
          <w:rFonts w:ascii="Times New Roman" w:hAnsi="Times New Roman"/>
        </w:rPr>
        <w:t xml:space="preserve">Observe all patients for the following observation periods following vaccination to </w:t>
      </w:r>
      <w:r w:rsidRPr="00F01355">
        <w:rPr>
          <w:rFonts w:ascii="Times New Roman" w:hAnsi="Times New Roman"/>
        </w:rPr>
        <w:t>monitor for the occurrence of immediate adverse reactions:</w:t>
      </w:r>
      <w:r w:rsidRPr="00B272E3">
        <w:rPr>
          <w:rFonts w:ascii="Times New Roman" w:hAnsi="Times New Roman"/>
        </w:rPr>
        <w:t xml:space="preserve"> </w:t>
      </w:r>
    </w:p>
    <w:p w14:paraId="5083DDD4" w14:textId="77777777" w:rsidR="00CE01C5" w:rsidRPr="00F01355" w:rsidRDefault="00CE01C5" w:rsidP="00CE01C5">
      <w:pPr>
        <w:ind w:left="720"/>
        <w:rPr>
          <w:rFonts w:ascii="Times New Roman" w:hAnsi="Times New Roman"/>
        </w:rPr>
      </w:pPr>
    </w:p>
    <w:p w14:paraId="6DE20167" w14:textId="77777777" w:rsidR="00CE01C5" w:rsidRPr="00F01355" w:rsidRDefault="00CE01C5" w:rsidP="00CE01C5">
      <w:pPr>
        <w:numPr>
          <w:ilvl w:val="0"/>
          <w:numId w:val="19"/>
        </w:numPr>
        <w:shd w:val="clear" w:color="auto" w:fill="FFFFFF"/>
        <w:tabs>
          <w:tab w:val="clear" w:pos="720"/>
        </w:tabs>
        <w:ind w:left="1440"/>
        <w:rPr>
          <w:rFonts w:ascii="Times New Roman" w:eastAsia="Times New Roman" w:hAnsi="Times New Roman"/>
          <w:color w:val="000000"/>
        </w:rPr>
      </w:pPr>
      <w:r w:rsidRPr="00F01355">
        <w:rPr>
          <w:rFonts w:ascii="Times New Roman" w:eastAsia="Times New Roman" w:hAnsi="Times New Roman"/>
          <w:color w:val="000000"/>
        </w:rPr>
        <w:t>30 minutes:</w:t>
      </w:r>
    </w:p>
    <w:p w14:paraId="125CC222" w14:textId="77777777" w:rsidR="00CE01C5" w:rsidRPr="00F01355" w:rsidRDefault="00CE01C5" w:rsidP="00CE01C5">
      <w:pPr>
        <w:numPr>
          <w:ilvl w:val="1"/>
          <w:numId w:val="19"/>
        </w:numPr>
        <w:shd w:val="clear" w:color="auto" w:fill="FFFFFF"/>
        <w:tabs>
          <w:tab w:val="clear" w:pos="1440"/>
        </w:tabs>
        <w:ind w:left="2160"/>
        <w:rPr>
          <w:rFonts w:ascii="Times New Roman" w:eastAsia="Times New Roman" w:hAnsi="Times New Roman"/>
          <w:color w:val="000000"/>
        </w:rPr>
      </w:pPr>
      <w:r w:rsidRPr="00F01355">
        <w:rPr>
          <w:rFonts w:ascii="Times New Roman" w:eastAsia="Times New Roman" w:hAnsi="Times New Roman"/>
          <w:color w:val="000000"/>
        </w:rPr>
        <w:t>History of an immediate allergic reaction of any severity to a vaccine or injectable therapy</w:t>
      </w:r>
      <w:r>
        <w:rPr>
          <w:rFonts w:ascii="Times New Roman" w:eastAsia="Times New Roman" w:hAnsi="Times New Roman"/>
          <w:color w:val="000000"/>
        </w:rPr>
        <w:t>, and</w:t>
      </w:r>
    </w:p>
    <w:p w14:paraId="0B90539E" w14:textId="77777777" w:rsidR="00CE01C5" w:rsidRPr="00F01355" w:rsidRDefault="00CE01C5" w:rsidP="00CE01C5">
      <w:pPr>
        <w:numPr>
          <w:ilvl w:val="1"/>
          <w:numId w:val="19"/>
        </w:numPr>
        <w:shd w:val="clear" w:color="auto" w:fill="FFFFFF"/>
        <w:tabs>
          <w:tab w:val="clear" w:pos="1440"/>
        </w:tabs>
        <w:ind w:left="2160"/>
        <w:rPr>
          <w:rFonts w:ascii="Times New Roman" w:eastAsia="Times New Roman" w:hAnsi="Times New Roman"/>
          <w:color w:val="000000"/>
        </w:rPr>
      </w:pPr>
      <w:r w:rsidRPr="00F01355">
        <w:rPr>
          <w:rFonts w:ascii="Times New Roman" w:eastAsia="Times New Roman" w:hAnsi="Times New Roman"/>
          <w:color w:val="000000"/>
        </w:rPr>
        <w:t>History of anaphylaxis due to any cause</w:t>
      </w:r>
      <w:r>
        <w:rPr>
          <w:rFonts w:ascii="Times New Roman" w:eastAsia="Times New Roman" w:hAnsi="Times New Roman"/>
          <w:color w:val="000000"/>
        </w:rPr>
        <w:t>.</w:t>
      </w:r>
    </w:p>
    <w:p w14:paraId="3AE48FE4" w14:textId="77777777" w:rsidR="00CE01C5" w:rsidRPr="00F01355" w:rsidRDefault="00CE01C5" w:rsidP="00CE01C5">
      <w:pPr>
        <w:numPr>
          <w:ilvl w:val="0"/>
          <w:numId w:val="19"/>
        </w:numPr>
        <w:shd w:val="clear" w:color="auto" w:fill="FFFFFF"/>
        <w:tabs>
          <w:tab w:val="clear" w:pos="720"/>
        </w:tabs>
        <w:ind w:left="1440"/>
        <w:rPr>
          <w:rFonts w:ascii="Times New Roman" w:eastAsia="Times New Roman" w:hAnsi="Times New Roman"/>
          <w:color w:val="000000"/>
        </w:rPr>
      </w:pPr>
      <w:r w:rsidRPr="00F01355">
        <w:rPr>
          <w:rFonts w:ascii="Times New Roman" w:eastAsia="Times New Roman" w:hAnsi="Times New Roman"/>
          <w:color w:val="000000"/>
        </w:rPr>
        <w:t>15 minutes: All other people</w:t>
      </w:r>
      <w:r>
        <w:rPr>
          <w:rFonts w:ascii="Times New Roman" w:eastAsia="Times New Roman" w:hAnsi="Times New Roman"/>
          <w:color w:val="000000"/>
        </w:rPr>
        <w:t>.</w:t>
      </w:r>
    </w:p>
    <w:p w14:paraId="25D5357B" w14:textId="77777777" w:rsidR="00276790" w:rsidRDefault="00276790">
      <w:pPr>
        <w:rPr>
          <w:rFonts w:ascii="Times New Roman" w:hAnsi="Times New Roman"/>
        </w:rPr>
      </w:pPr>
    </w:p>
    <w:p w14:paraId="7F7179DC" w14:textId="77777777" w:rsidR="00276790" w:rsidRDefault="00686539">
      <w:pPr>
        <w:rPr>
          <w:rFonts w:ascii="Times New Roman" w:hAnsi="Times New Roman"/>
        </w:rPr>
      </w:pPr>
      <w:r>
        <w:rPr>
          <w:rFonts w:ascii="Times New Roman" w:hAnsi="Times New Roman"/>
        </w:rPr>
        <w:t xml:space="preserve">Be prepared for management of a medical emergency related to the administration of vaccine by maintaining written copies of the standing orders and protocols for administration of epinephrine and diphenhydramine. RNs shall be responsible for having emergency anaphylaxis treatment </w:t>
      </w:r>
      <w:r>
        <w:rPr>
          <w:rFonts w:ascii="Times New Roman" w:hAnsi="Times New Roman"/>
        </w:rPr>
        <w:lastRenderedPageBreak/>
        <w:t xml:space="preserve">agents, related </w:t>
      </w:r>
      <w:proofErr w:type="gramStart"/>
      <w:r>
        <w:rPr>
          <w:rFonts w:ascii="Times New Roman" w:hAnsi="Times New Roman"/>
        </w:rPr>
        <w:t>syringes</w:t>
      </w:r>
      <w:proofErr w:type="gramEnd"/>
      <w:r>
        <w:rPr>
          <w:rFonts w:ascii="Times New Roman" w:hAnsi="Times New Roman"/>
        </w:rPr>
        <w:t xml:space="preserve"> and needles at the immunization site, including at least 3 epinephrine prefilled syringes or autoinjectors,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t>
      </w:r>
      <w:proofErr w:type="gramStart"/>
      <w:r>
        <w:rPr>
          <w:rFonts w:ascii="Times New Roman" w:hAnsi="Times New Roman"/>
        </w:rPr>
        <w:t>weakness</w:t>
      </w:r>
      <w:proofErr w:type="gramEnd"/>
      <w:r>
        <w:rPr>
          <w:rFonts w:ascii="Times New Roman" w:hAnsi="Times New Roman"/>
        </w:rPr>
        <w:t xml:space="preserve"> or visual disturbances. </w:t>
      </w:r>
    </w:p>
    <w:p w14:paraId="3F5CE662" w14:textId="77777777" w:rsidR="00276790" w:rsidRDefault="00276790">
      <w:pPr>
        <w:rPr>
          <w:rFonts w:ascii="Times New Roman" w:hAnsi="Times New Roman"/>
        </w:rPr>
      </w:pPr>
    </w:p>
    <w:p w14:paraId="69FF0202" w14:textId="77777777" w:rsidR="00276790" w:rsidRDefault="00686539">
      <w:pPr>
        <w:rPr>
          <w:rFonts w:ascii="Times New Roman" w:hAnsi="Times New Roman"/>
        </w:rPr>
      </w:pPr>
      <w:r>
        <w:rPr>
          <w:rFonts w:ascii="Times New Roman" w:hAnsi="Times New Roman"/>
        </w:rPr>
        <w:t xml:space="preserve">For more information, please see: </w:t>
      </w:r>
    </w:p>
    <w:p w14:paraId="76FD00B5" w14:textId="77777777" w:rsidR="00276790" w:rsidRDefault="00276790">
      <w:pPr>
        <w:rPr>
          <w:rFonts w:ascii="Times New Roman" w:hAnsi="Times New Roman"/>
        </w:rPr>
      </w:pPr>
    </w:p>
    <w:p w14:paraId="143BB8DE" w14:textId="1435B76F" w:rsidR="00F82749" w:rsidRDefault="00686539" w:rsidP="006B7FAC">
      <w:pPr>
        <w:pStyle w:val="ListParagraph"/>
        <w:numPr>
          <w:ilvl w:val="0"/>
          <w:numId w:val="12"/>
        </w:numPr>
        <w:rPr>
          <w:rFonts w:ascii="Times New Roman" w:hAnsi="Times New Roman"/>
        </w:rPr>
      </w:pPr>
      <w:r w:rsidRPr="00F82749">
        <w:rPr>
          <w:rFonts w:ascii="Times New Roman" w:hAnsi="Times New Roman"/>
        </w:rPr>
        <w:t xml:space="preserve">Interim Considerations: Preparing for the Potential Management of Anaphylaxis at COVID-19 Vaccination sites at: </w:t>
      </w:r>
      <w:hyperlink r:id="rId14" w:history="1">
        <w:r w:rsidR="00F82749" w:rsidRPr="00F82749">
          <w:rPr>
            <w:rStyle w:val="Hyperlink"/>
            <w:rFonts w:ascii="Times New Roman" w:hAnsi="Times New Roman"/>
          </w:rPr>
          <w:t>https://www.cdc.gov/vaccines/covid-19/clinical-considerations/managing-anaphylaxis.html</w:t>
        </w:r>
      </w:hyperlink>
      <w:r w:rsidR="00F82749" w:rsidRPr="00F82749">
        <w:rPr>
          <w:rFonts w:ascii="Times New Roman" w:hAnsi="Times New Roman"/>
        </w:rPr>
        <w:t xml:space="preserve"> </w:t>
      </w:r>
    </w:p>
    <w:p w14:paraId="215A5EE5" w14:textId="77777777" w:rsidR="00276790" w:rsidRPr="00F82749" w:rsidRDefault="00276790" w:rsidP="00F82749">
      <w:pPr>
        <w:pStyle w:val="ListParagraph"/>
        <w:rPr>
          <w:rFonts w:ascii="Times New Roman" w:hAnsi="Times New Roman"/>
        </w:rPr>
      </w:pPr>
    </w:p>
    <w:p w14:paraId="22F72D4B" w14:textId="77777777" w:rsidR="00276790" w:rsidRDefault="00686539">
      <w:pPr>
        <w:pStyle w:val="ListParagraph"/>
        <w:numPr>
          <w:ilvl w:val="0"/>
          <w:numId w:val="12"/>
        </w:numPr>
        <w:rPr>
          <w:rFonts w:ascii="Times New Roman" w:hAnsi="Times New Roman"/>
        </w:rPr>
      </w:pPr>
      <w:r>
        <w:rPr>
          <w:rFonts w:ascii="Times New Roman" w:hAnsi="Times New Roman"/>
        </w:rPr>
        <w:t xml:space="preserve">CDC’s General Best Practice Guidelines for Immunization, “Preventing and Managing Adverse Reactions,” at </w:t>
      </w:r>
      <w:hyperlink r:id="rId15" w:history="1">
        <w:r>
          <w:rPr>
            <w:rStyle w:val="Hyperlink"/>
            <w:rFonts w:ascii="Times New Roman" w:hAnsi="Times New Roman"/>
          </w:rPr>
          <w:t>https://www.cdc.gov/vaccines/hcp/acip-recs/general-recs/adverse-reactions.pdf</w:t>
        </w:r>
      </w:hyperlink>
    </w:p>
    <w:p w14:paraId="7F914F43" w14:textId="77777777" w:rsidR="00276790" w:rsidRDefault="00276790">
      <w:pPr>
        <w:rPr>
          <w:rFonts w:ascii="Times New Roman" w:hAnsi="Times New Roman"/>
        </w:rPr>
      </w:pPr>
    </w:p>
    <w:p w14:paraId="049AC650" w14:textId="77777777" w:rsidR="00276790" w:rsidRDefault="00686539">
      <w:pPr>
        <w:pStyle w:val="ListParagraph"/>
        <w:numPr>
          <w:ilvl w:val="0"/>
          <w:numId w:val="12"/>
        </w:numPr>
        <w:rPr>
          <w:rFonts w:ascii="Times New Roman" w:hAnsi="Times New Roman"/>
        </w:rPr>
      </w:pPr>
      <w:r>
        <w:rPr>
          <w:rFonts w:ascii="Times New Roman" w:hAnsi="Times New Roman"/>
        </w:rPr>
        <w:t xml:space="preserve">Immunization Action Coalition’s “Medical Management of Vaccine Reactions in Adults in a Community Setting” at </w:t>
      </w:r>
      <w:hyperlink r:id="rId16" w:history="1">
        <w:r>
          <w:rPr>
            <w:rStyle w:val="Hyperlink"/>
            <w:rFonts w:ascii="Times New Roman" w:hAnsi="Times New Roman"/>
          </w:rPr>
          <w:t>https://www.immunize.org/catg.d/p3082.pdf</w:t>
        </w:r>
      </w:hyperlink>
      <w:r>
        <w:rPr>
          <w:rFonts w:ascii="Times New Roman" w:hAnsi="Times New Roman"/>
        </w:rPr>
        <w:t>.</w:t>
      </w:r>
    </w:p>
    <w:p w14:paraId="40B6A009" w14:textId="77777777" w:rsidR="00276790" w:rsidRDefault="00276790">
      <w:pPr>
        <w:tabs>
          <w:tab w:val="left" w:pos="1500"/>
        </w:tabs>
        <w:rPr>
          <w:rFonts w:ascii="Times New Roman" w:hAnsi="Times New Roman"/>
          <w:b/>
          <w:bCs/>
        </w:rPr>
      </w:pPr>
    </w:p>
    <w:p w14:paraId="39266338" w14:textId="77777777" w:rsidR="00276790" w:rsidRDefault="00686539">
      <w:pPr>
        <w:pStyle w:val="ListParagraph"/>
        <w:numPr>
          <w:ilvl w:val="0"/>
          <w:numId w:val="1"/>
        </w:numPr>
        <w:rPr>
          <w:rFonts w:ascii="Times New Roman" w:hAnsi="Times New Roman"/>
          <w:b/>
          <w:bCs/>
        </w:rPr>
      </w:pPr>
      <w:r>
        <w:rPr>
          <w:rFonts w:ascii="Times New Roman" w:hAnsi="Times New Roman"/>
        </w:rPr>
        <w:t xml:space="preserve">Reporting of adverse events </w:t>
      </w:r>
    </w:p>
    <w:p w14:paraId="10B92F0B" w14:textId="77777777" w:rsidR="00276790" w:rsidRDefault="00276790">
      <w:pPr>
        <w:rPr>
          <w:rFonts w:ascii="Times New Roman" w:hAnsi="Times New Roman"/>
          <w:b/>
          <w:bCs/>
        </w:rPr>
      </w:pPr>
    </w:p>
    <w:p w14:paraId="2B4E685A" w14:textId="6BCADE96" w:rsidR="00276790" w:rsidRDefault="00686539">
      <w:pPr>
        <w:numPr>
          <w:ilvl w:val="0"/>
          <w:numId w:val="4"/>
        </w:numPr>
        <w:rPr>
          <w:rFonts w:ascii="Times New Roman" w:hAnsi="Times New Roman"/>
        </w:rPr>
      </w:pPr>
      <w:r>
        <w:rPr>
          <w:rFonts w:ascii="Times New Roman" w:hAnsi="Times New Roman"/>
        </w:rPr>
        <w:t xml:space="preserve">Report the following information associated with the administration of Janssen  COVID‑19 vaccine of which they become aware to Vaccine Adverse Events Electronic Reporting System (VAERS) in accordance with the “Fact Sheet for Healthcare Providers Administering Vaccine (Vaccination Providers),” including: </w:t>
      </w:r>
    </w:p>
    <w:p w14:paraId="7A0616BD" w14:textId="77777777" w:rsidR="00276790" w:rsidRDefault="00276790">
      <w:pPr>
        <w:ind w:left="1440"/>
        <w:rPr>
          <w:rFonts w:ascii="Times New Roman" w:hAnsi="Times New Roman"/>
        </w:rPr>
      </w:pPr>
    </w:p>
    <w:p w14:paraId="56A34CE4" w14:textId="77777777" w:rsidR="00276790" w:rsidRDefault="00686539">
      <w:pPr>
        <w:pStyle w:val="ListParagraph"/>
        <w:numPr>
          <w:ilvl w:val="0"/>
          <w:numId w:val="10"/>
        </w:numPr>
        <w:rPr>
          <w:rFonts w:ascii="Times New Roman" w:hAnsi="Times New Roman"/>
        </w:rPr>
      </w:pPr>
      <w:r>
        <w:rPr>
          <w:rFonts w:ascii="Times New Roman" w:hAnsi="Times New Roman"/>
        </w:rPr>
        <w:t xml:space="preserve">Vaccine administration errors </w:t>
      </w:r>
      <w:proofErr w:type="gramStart"/>
      <w:r>
        <w:rPr>
          <w:rFonts w:ascii="Times New Roman" w:hAnsi="Times New Roman"/>
        </w:rPr>
        <w:t>whether or not</w:t>
      </w:r>
      <w:proofErr w:type="gramEnd"/>
      <w:r>
        <w:rPr>
          <w:rFonts w:ascii="Times New Roman" w:hAnsi="Times New Roman"/>
        </w:rPr>
        <w:t xml:space="preserve"> associated with an adverse event </w:t>
      </w:r>
    </w:p>
    <w:p w14:paraId="51C9A6F6" w14:textId="77777777" w:rsidR="00276790" w:rsidRDefault="00686539">
      <w:pPr>
        <w:pStyle w:val="ListParagraph"/>
        <w:numPr>
          <w:ilvl w:val="0"/>
          <w:numId w:val="10"/>
        </w:numPr>
        <w:rPr>
          <w:rFonts w:ascii="Times New Roman" w:hAnsi="Times New Roman"/>
        </w:rPr>
      </w:pPr>
      <w:r>
        <w:rPr>
          <w:rFonts w:ascii="Times New Roman" w:hAnsi="Times New Roman"/>
        </w:rPr>
        <w:t>Serious adverse events (irrespective of attribution to vaccination)</w:t>
      </w:r>
      <w:r>
        <w:rPr>
          <w:rStyle w:val="FootnoteReference"/>
          <w:rFonts w:ascii="Times New Roman" w:hAnsi="Times New Roman"/>
        </w:rPr>
        <w:footnoteReference w:id="1"/>
      </w:r>
      <w:r>
        <w:rPr>
          <w:rFonts w:ascii="Times New Roman" w:hAnsi="Times New Roman"/>
        </w:rPr>
        <w:t xml:space="preserve"> </w:t>
      </w:r>
    </w:p>
    <w:p w14:paraId="401706EE" w14:textId="60CA0259" w:rsidR="00276790" w:rsidRDefault="00686539">
      <w:pPr>
        <w:pStyle w:val="ListParagraph"/>
        <w:numPr>
          <w:ilvl w:val="0"/>
          <w:numId w:val="10"/>
        </w:numPr>
        <w:rPr>
          <w:rFonts w:ascii="Times New Roman" w:hAnsi="Times New Roman"/>
        </w:rPr>
      </w:pPr>
      <w:r>
        <w:rPr>
          <w:rFonts w:ascii="Times New Roman" w:hAnsi="Times New Roman"/>
        </w:rPr>
        <w:t xml:space="preserve">Cases of Multisystem Inflammatory Syndrome </w:t>
      </w:r>
      <w:proofErr w:type="gramStart"/>
      <w:r>
        <w:rPr>
          <w:rFonts w:ascii="Times New Roman" w:hAnsi="Times New Roman"/>
        </w:rPr>
        <w:t>in  adults</w:t>
      </w:r>
      <w:proofErr w:type="gramEnd"/>
    </w:p>
    <w:p w14:paraId="4E71B0F3" w14:textId="0ECBBBFE" w:rsidR="00276790" w:rsidRDefault="00686539">
      <w:pPr>
        <w:pStyle w:val="ListParagraph"/>
        <w:numPr>
          <w:ilvl w:val="0"/>
          <w:numId w:val="10"/>
        </w:numPr>
        <w:rPr>
          <w:rFonts w:ascii="Times New Roman" w:hAnsi="Times New Roman"/>
        </w:rPr>
      </w:pPr>
      <w:r>
        <w:rPr>
          <w:rFonts w:ascii="Times New Roman" w:hAnsi="Times New Roman"/>
        </w:rPr>
        <w:t>Cases of COVID-19 that result in hospitalization or death</w:t>
      </w:r>
      <w:r w:rsidR="00433222">
        <w:rPr>
          <w:rFonts w:ascii="Times New Roman" w:hAnsi="Times New Roman"/>
        </w:rPr>
        <w:t>.</w:t>
      </w:r>
      <w:r>
        <w:rPr>
          <w:rFonts w:ascii="Times New Roman" w:hAnsi="Times New Roman"/>
        </w:rPr>
        <w:t xml:space="preserve">  </w:t>
      </w:r>
    </w:p>
    <w:p w14:paraId="7A9E47F8" w14:textId="77777777" w:rsidR="00276790" w:rsidRDefault="00276790">
      <w:pPr>
        <w:rPr>
          <w:rFonts w:ascii="Times New Roman" w:hAnsi="Times New Roman"/>
        </w:rPr>
      </w:pPr>
    </w:p>
    <w:p w14:paraId="253BF24D" w14:textId="41CB4D4B" w:rsidR="00276790" w:rsidRDefault="00686539">
      <w:pPr>
        <w:pStyle w:val="ListParagraph"/>
        <w:numPr>
          <w:ilvl w:val="0"/>
          <w:numId w:val="4"/>
        </w:numPr>
        <w:rPr>
          <w:rFonts w:ascii="Times New Roman" w:hAnsi="Times New Roman"/>
        </w:rPr>
      </w:pPr>
      <w:r>
        <w:rPr>
          <w:rFonts w:ascii="Times New Roman" w:hAnsi="Times New Roman"/>
        </w:rPr>
        <w:t>Complete and submit reports to VAERS online at https://vaers.hhs.gov/reportevent.html. For further assistance with reporting to VAERS, call 1-800-822-7967. The reports should include the words “Janssen COVID-19 Vaccine EUA” in the description section of the report.</w:t>
      </w:r>
    </w:p>
    <w:p w14:paraId="07CB3B88" w14:textId="77777777" w:rsidR="00276790" w:rsidRDefault="00276790">
      <w:pPr>
        <w:pStyle w:val="ListParagraph"/>
        <w:ind w:left="1440"/>
        <w:rPr>
          <w:rFonts w:ascii="Times New Roman" w:hAnsi="Times New Roman"/>
        </w:rPr>
      </w:pPr>
    </w:p>
    <w:p w14:paraId="1AB795CB" w14:textId="77777777" w:rsidR="00276790" w:rsidRDefault="00686539">
      <w:pPr>
        <w:pStyle w:val="ListParagraph"/>
        <w:ind w:left="1440"/>
        <w:rPr>
          <w:rFonts w:ascii="Times New Roman" w:hAnsi="Times New Roman"/>
        </w:rPr>
      </w:pPr>
      <w:r>
        <w:rPr>
          <w:rFonts w:ascii="Times New Roman" w:hAnsi="Times New Roman"/>
        </w:rPr>
        <w:t xml:space="preserve">Vaccination providers may report to VAERS other adverse events that are not required to be reported using the contact information above. </w:t>
      </w:r>
    </w:p>
    <w:p w14:paraId="0FFA47DE" w14:textId="77777777" w:rsidR="00276790" w:rsidRDefault="00686539">
      <w:pPr>
        <w:pStyle w:val="ListParagraph"/>
        <w:ind w:left="1440"/>
        <w:rPr>
          <w:rFonts w:ascii="Times New Roman" w:hAnsi="Times New Roman"/>
        </w:rPr>
      </w:pPr>
      <w:r>
        <w:rPr>
          <w:rFonts w:ascii="Times New Roman" w:hAnsi="Times New Roman"/>
        </w:rPr>
        <w:lastRenderedPageBreak/>
        <w:t xml:space="preserve">To the extent feasible, report adverse events to Janssen Biotech, Inc. using the contact information below or by providing a copy of the VAERS form to Janssen Biotech, Inc: </w:t>
      </w:r>
    </w:p>
    <w:p w14:paraId="0FA3CF31" w14:textId="77777777" w:rsidR="00276790" w:rsidRDefault="00686539">
      <w:pPr>
        <w:pStyle w:val="ListParagraph"/>
        <w:ind w:left="1440"/>
        <w:rPr>
          <w:rFonts w:ascii="Times New Roman" w:hAnsi="Times New Roman"/>
        </w:rPr>
      </w:pPr>
      <w:r>
        <w:rPr>
          <w:rFonts w:ascii="Times New Roman" w:hAnsi="Times New Roman"/>
        </w:rPr>
        <w:t xml:space="preserve">Email: </w:t>
      </w:r>
      <w:hyperlink r:id="rId17" w:history="1">
        <w:r>
          <w:rPr>
            <w:rStyle w:val="Hyperlink"/>
            <w:rFonts w:ascii="Times New Roman" w:hAnsi="Times New Roman"/>
          </w:rPr>
          <w:t>JNJvaccineAE@its.jnj.com</w:t>
        </w:r>
      </w:hyperlink>
      <w:r>
        <w:rPr>
          <w:rFonts w:ascii="Times New Roman" w:hAnsi="Times New Roman"/>
        </w:rPr>
        <w:t xml:space="preserve"> </w:t>
      </w:r>
    </w:p>
    <w:p w14:paraId="1A503F7A" w14:textId="77777777" w:rsidR="00276790" w:rsidRDefault="00686539">
      <w:pPr>
        <w:pStyle w:val="ListParagraph"/>
        <w:ind w:left="1440"/>
        <w:rPr>
          <w:rFonts w:ascii="Times New Roman" w:hAnsi="Times New Roman"/>
        </w:rPr>
      </w:pPr>
      <w:r>
        <w:rPr>
          <w:rFonts w:ascii="Times New Roman" w:hAnsi="Times New Roman"/>
        </w:rPr>
        <w:t xml:space="preserve">Fax: 215-293-9955 </w:t>
      </w:r>
    </w:p>
    <w:p w14:paraId="139FF966" w14:textId="77777777" w:rsidR="00276790" w:rsidRDefault="00686539">
      <w:pPr>
        <w:pStyle w:val="ListParagraph"/>
        <w:ind w:left="1440"/>
        <w:rPr>
          <w:rFonts w:ascii="Times New Roman" w:hAnsi="Times New Roman"/>
        </w:rPr>
      </w:pPr>
      <w:r>
        <w:rPr>
          <w:rFonts w:ascii="Times New Roman" w:hAnsi="Times New Roman"/>
        </w:rPr>
        <w:t xml:space="preserve">Phone US Toll Free: 1-800-565-4008 US Toll: (908) 455-9922 </w:t>
      </w:r>
    </w:p>
    <w:p w14:paraId="7B2F7BDE" w14:textId="77777777" w:rsidR="00276790" w:rsidRDefault="00276790">
      <w:pPr>
        <w:pStyle w:val="ListParagraph"/>
        <w:ind w:left="1440"/>
        <w:rPr>
          <w:rFonts w:ascii="Times New Roman" w:hAnsi="Times New Roman"/>
        </w:rPr>
      </w:pPr>
    </w:p>
    <w:p w14:paraId="67AFEE3B" w14:textId="77777777" w:rsidR="00276790" w:rsidRDefault="00686539">
      <w:pPr>
        <w:pStyle w:val="ListParagraph"/>
        <w:numPr>
          <w:ilvl w:val="0"/>
          <w:numId w:val="4"/>
        </w:numPr>
        <w:rPr>
          <w:rFonts w:ascii="Times New Roman" w:hAnsi="Times New Roman"/>
        </w:rPr>
      </w:pPr>
      <w:r>
        <w:rPr>
          <w:rFonts w:ascii="Times New Roman" w:hAnsi="Times New Roman"/>
        </w:rPr>
        <w:t xml:space="preserve">Conduct any follow-up requested by the U.S government, including CDC, FDA, or other designee, regarding adverse events to the extent feasible given the emergency circumstances. </w:t>
      </w:r>
    </w:p>
    <w:p w14:paraId="63532D91" w14:textId="77777777" w:rsidR="00276790" w:rsidRDefault="00276790">
      <w:pPr>
        <w:rPr>
          <w:rFonts w:ascii="Times New Roman" w:hAnsi="Times New Roman"/>
          <w:b/>
          <w:bCs/>
        </w:rPr>
      </w:pPr>
    </w:p>
    <w:p w14:paraId="0907EF3E" w14:textId="2A92D6F7" w:rsidR="00276790" w:rsidRDefault="00686539">
      <w:pPr>
        <w:rPr>
          <w:rFonts w:ascii="Times New Roman" w:hAnsi="Times New Roman"/>
          <w:sz w:val="22"/>
          <w:szCs w:val="22"/>
        </w:rPr>
      </w:pPr>
      <w:bookmarkStart w:id="6" w:name="_Hlk60768033"/>
      <w:bookmarkStart w:id="7" w:name="_Hlk60765421"/>
      <w:bookmarkStart w:id="8" w:name="_Hlk60766472"/>
      <w:r>
        <w:rPr>
          <w:rFonts w:ascii="Times New Roman" w:hAnsi="Times New Roman"/>
          <w:b/>
          <w:bCs/>
        </w:rPr>
        <w:t xml:space="preserve">Order: </w:t>
      </w:r>
      <w:r>
        <w:rPr>
          <w:rFonts w:ascii="Times New Roman" w:hAnsi="Times New Roman"/>
        </w:rPr>
        <w:t>In accordance with Governor Cuomo’s Executive Order Nos. 202.</w:t>
      </w:r>
      <w:r>
        <w:rPr>
          <w:rFonts w:ascii="Times New Roman" w:hAnsi="Times New Roman"/>
          <w:color w:val="000000" w:themeColor="text1"/>
        </w:rPr>
        <w:t>82, 202.86, and 202.90, as extended,  (and any other relevant Executive Orders that may extend, modify, add to, or expand upon the provisions in the above referenced EOs), any relevant laws for authorized vaccinators permitted to administer vaccinations under this Order, and subject to</w:t>
      </w:r>
      <w:r>
        <w:rPr>
          <w:rFonts w:ascii="Times New Roman" w:hAnsi="Times New Roman"/>
        </w:rPr>
        <w:t xml:space="preserve"> the Purpose, Policy and Procedure set forth herein, I am hereby prescribing this non patient-specific order for the administration of </w:t>
      </w:r>
      <w:bookmarkEnd w:id="6"/>
      <w:r>
        <w:rPr>
          <w:rFonts w:ascii="Times New Roman" w:hAnsi="Times New Roman"/>
        </w:rPr>
        <w:t>Janssen COVID</w:t>
      </w:r>
      <w:r>
        <w:rPr>
          <w:rFonts w:ascii="Times New Roman" w:hAnsi="Times New Roman"/>
        </w:rPr>
        <w:noBreakHyphen/>
        <w:t xml:space="preserve">19 Vaccine statewide </w:t>
      </w:r>
      <w:r w:rsidR="00433222">
        <w:rPr>
          <w:rFonts w:ascii="Times New Roman" w:hAnsi="Times New Roman"/>
        </w:rPr>
        <w:t>[</w:t>
      </w:r>
      <w:r w:rsidR="00433222">
        <w:rPr>
          <w:rFonts w:ascii="Times New Roman" w:hAnsi="Times New Roman"/>
          <w:highlight w:val="lightGray"/>
        </w:rPr>
        <w:t>insert dates of clinics and locations</w:t>
      </w:r>
      <w:r w:rsidR="00433222">
        <w:rPr>
          <w:rFonts w:ascii="Times New Roman" w:hAnsi="Times New Roman"/>
        </w:rPr>
        <w:t>].</w:t>
      </w:r>
      <w:r w:rsidR="00433222">
        <w:rPr>
          <w:rFonts w:ascii="Times New Roman" w:hAnsi="Times New Roman"/>
          <w:b/>
          <w:bCs/>
        </w:rPr>
        <w:t xml:space="preserve"> </w:t>
      </w:r>
      <w:r w:rsidR="00433222">
        <w:rPr>
          <w:rFonts w:ascii="Times New Roman" w:hAnsi="Times New Roman"/>
        </w:rPr>
        <w:t>Specifically, [</w:t>
      </w:r>
      <w:r w:rsidR="00433222">
        <w:rPr>
          <w:rFonts w:ascii="Times New Roman" w:hAnsi="Times New Roman"/>
          <w:highlight w:val="lightGray"/>
        </w:rPr>
        <w:t>insert staff titles</w:t>
      </w:r>
      <w:r w:rsidR="00433222">
        <w:rPr>
          <w:rFonts w:ascii="Times New Roman" w:hAnsi="Times New Roman"/>
        </w:rPr>
        <w:t>] who are employees, volunteers, or contractors of the [</w:t>
      </w:r>
      <w:r w:rsidR="00433222">
        <w:rPr>
          <w:rFonts w:ascii="Times New Roman" w:hAnsi="Times New Roman"/>
          <w:highlight w:val="lightGray"/>
        </w:rPr>
        <w:t>Insert Organization</w:t>
      </w:r>
      <w:r w:rsidR="00433222">
        <w:rPr>
          <w:rFonts w:ascii="Times New Roman" w:hAnsi="Times New Roman"/>
        </w:rPr>
        <w:t>]</w:t>
      </w:r>
      <w:bookmarkStart w:id="9" w:name="_Hlk60768048"/>
      <w:r>
        <w:rPr>
          <w:rFonts w:ascii="Times New Roman" w:hAnsi="Times New Roman"/>
          <w:color w:val="000000" w:themeColor="text1"/>
        </w:rPr>
        <w:t xml:space="preserve">may administer </w:t>
      </w:r>
      <w:bookmarkEnd w:id="9"/>
      <w:r>
        <w:rPr>
          <w:rFonts w:ascii="Times New Roman" w:hAnsi="Times New Roman"/>
          <w:color w:val="000000" w:themeColor="text1"/>
        </w:rPr>
        <w:t>Janssen COVID</w:t>
      </w:r>
      <w:r>
        <w:rPr>
          <w:rFonts w:ascii="Times New Roman" w:hAnsi="Times New Roman"/>
          <w:color w:val="000000" w:themeColor="text1"/>
        </w:rPr>
        <w:noBreakHyphen/>
        <w:t xml:space="preserve">19 Vaccine as </w:t>
      </w:r>
      <w:r>
        <w:rPr>
          <w:rFonts w:ascii="Times New Roman" w:hAnsi="Times New Roman"/>
        </w:rPr>
        <w:t>permitted by its Emergency Use Authorization (EUA) to individuals age 18 years and older who are eligible for COVID-19 vaccine at the time they are vaccinated in accordance with the CDC Vaccination Program and recommendations issued by the ACIP, and such other relevant Executive Orders.</w:t>
      </w:r>
    </w:p>
    <w:p w14:paraId="1071CFA7" w14:textId="77777777" w:rsidR="00276790" w:rsidRDefault="00276790">
      <w:pPr>
        <w:rPr>
          <w:rFonts w:ascii="Times New Roman" w:hAnsi="Times New Roman"/>
        </w:rPr>
      </w:pPr>
    </w:p>
    <w:bookmarkEnd w:id="7"/>
    <w:p w14:paraId="793800FF" w14:textId="0E97786D" w:rsidR="00276790" w:rsidRDefault="00686539">
      <w:pPr>
        <w:rPr>
          <w:rFonts w:ascii="Times New Roman" w:hAnsi="Times New Roman"/>
          <w:color w:val="000000" w:themeColor="text1"/>
          <w:sz w:val="22"/>
          <w:szCs w:val="22"/>
        </w:rPr>
      </w:pPr>
      <w:r>
        <w:rPr>
          <w:rFonts w:ascii="Times New Roman" w:hAnsi="Times New Roman"/>
          <w:color w:val="000000" w:themeColor="text1"/>
        </w:rPr>
        <w:t xml:space="preserve">This non patient-specific order </w:t>
      </w:r>
      <w:r w:rsidR="00433222">
        <w:rPr>
          <w:rFonts w:ascii="Times New Roman" w:hAnsi="Times New Roman"/>
          <w:color w:val="000000" w:themeColor="text1"/>
        </w:rPr>
        <w:t xml:space="preserve">shall </w:t>
      </w:r>
      <w:r w:rsidR="00433222">
        <w:rPr>
          <w:rFonts w:ascii="Times New Roman" w:hAnsi="Times New Roman"/>
        </w:rPr>
        <w:t>remain in effect for the vaccination of any individuals as set forth herein, beginning on [</w:t>
      </w:r>
      <w:r w:rsidR="00433222">
        <w:rPr>
          <w:rFonts w:ascii="Times New Roman" w:hAnsi="Times New Roman"/>
          <w:highlight w:val="lightGray"/>
        </w:rPr>
        <w:t>insert date</w:t>
      </w:r>
      <w:r w:rsidR="00433222">
        <w:rPr>
          <w:rFonts w:ascii="Times New Roman" w:hAnsi="Times New Roman"/>
        </w:rPr>
        <w:t>] through [</w:t>
      </w:r>
      <w:r w:rsidR="00433222">
        <w:rPr>
          <w:rFonts w:ascii="Times New Roman" w:hAnsi="Times New Roman"/>
          <w:highlight w:val="lightGray"/>
        </w:rPr>
        <w:t>insert date</w:t>
      </w:r>
      <w:r w:rsidR="00433222">
        <w:rPr>
          <w:rFonts w:ascii="Times New Roman" w:hAnsi="Times New Roman"/>
        </w:rPr>
        <w:t>]</w:t>
      </w:r>
      <w:r>
        <w:rPr>
          <w:rFonts w:ascii="Times New Roman" w:hAnsi="Times New Roman"/>
          <w:color w:val="000000" w:themeColor="text1"/>
        </w:rPr>
        <w:t xml:space="preserve">. In the event that I discontinue this non patient-specific order prior to </w:t>
      </w:r>
      <w:r w:rsidR="00433222">
        <w:rPr>
          <w:rFonts w:ascii="Times New Roman" w:hAnsi="Times New Roman"/>
        </w:rPr>
        <w:t>[</w:t>
      </w:r>
      <w:r w:rsidR="00433222">
        <w:rPr>
          <w:rFonts w:ascii="Times New Roman" w:hAnsi="Times New Roman"/>
          <w:highlight w:val="lightGray"/>
        </w:rPr>
        <w:t>insert end date as listed above</w:t>
      </w:r>
      <w:r w:rsidR="00433222">
        <w:rPr>
          <w:rFonts w:ascii="Times New Roman" w:hAnsi="Times New Roman"/>
        </w:rPr>
        <w:t>]</w:t>
      </w:r>
      <w:r>
        <w:rPr>
          <w:rFonts w:ascii="Times New Roman" w:hAnsi="Times New Roman"/>
          <w:color w:val="000000" w:themeColor="text1"/>
        </w:rPr>
        <w:t xml:space="preserve">, notice of such discontinuance shall be provided </w:t>
      </w:r>
      <w:r w:rsidR="00433222">
        <w:rPr>
          <w:rFonts w:ascii="Times New Roman" w:hAnsi="Times New Roman"/>
          <w:color w:val="000000" w:themeColor="text1"/>
        </w:rPr>
        <w:t xml:space="preserve">to </w:t>
      </w:r>
      <w:r w:rsidR="00433222">
        <w:rPr>
          <w:rFonts w:ascii="Times New Roman" w:hAnsi="Times New Roman"/>
        </w:rPr>
        <w:t>those [</w:t>
      </w:r>
      <w:r w:rsidR="00433222">
        <w:rPr>
          <w:rFonts w:ascii="Times New Roman" w:hAnsi="Times New Roman"/>
          <w:highlight w:val="lightGray"/>
        </w:rPr>
        <w:t>Insert Organization</w:t>
      </w:r>
      <w:r w:rsidR="00433222">
        <w:rPr>
          <w:rFonts w:ascii="Times New Roman" w:hAnsi="Times New Roman"/>
        </w:rPr>
        <w:t>] employees and contractors permitted to execute under this Order via [</w:t>
      </w:r>
      <w:r w:rsidR="00433222">
        <w:rPr>
          <w:rFonts w:ascii="Times New Roman" w:hAnsi="Times New Roman"/>
          <w:highlight w:val="lightGray"/>
        </w:rPr>
        <w:t>insert how employees and contractors will be notified of a discontinuance</w:t>
      </w:r>
      <w:r w:rsidR="00433222">
        <w:rPr>
          <w:rFonts w:ascii="Times New Roman" w:hAnsi="Times New Roman"/>
        </w:rPr>
        <w:t>]</w:t>
      </w:r>
      <w:r>
        <w:rPr>
          <w:rFonts w:ascii="Times New Roman" w:hAnsi="Times New Roman"/>
          <w:color w:val="000000" w:themeColor="text1"/>
        </w:rPr>
        <w:t>.</w:t>
      </w:r>
    </w:p>
    <w:bookmarkEnd w:id="8"/>
    <w:p w14:paraId="748B33D7" w14:textId="77777777" w:rsidR="00276790" w:rsidRDefault="00276790">
      <w:pPr>
        <w:rPr>
          <w:rFonts w:ascii="Times New Roman" w:hAnsi="Times New Roman"/>
        </w:rPr>
      </w:pPr>
    </w:p>
    <w:p w14:paraId="1B50AD07" w14:textId="77777777" w:rsidR="00276790" w:rsidRDefault="00276790">
      <w:pPr>
        <w:rPr>
          <w:rFonts w:ascii="Times New Roman" w:hAnsi="Times New Roman"/>
        </w:rPr>
      </w:pPr>
    </w:p>
    <w:p w14:paraId="6EAEF480" w14:textId="77777777" w:rsidR="00433222" w:rsidRDefault="00433222" w:rsidP="00433222">
      <w:pPr>
        <w:rPr>
          <w:rFonts w:ascii="Times New Roman" w:hAnsi="Times New Roman"/>
        </w:rPr>
      </w:pPr>
      <w:r>
        <w:rPr>
          <w:rFonts w:ascii="Times New Roman" w:hAnsi="Times New Roman"/>
        </w:rPr>
        <w:t>Signature: ________________________________________</w:t>
      </w:r>
      <w:r>
        <w:rPr>
          <w:rFonts w:ascii="Times New Roman" w:hAnsi="Times New Roman"/>
        </w:rPr>
        <w:tab/>
        <w:t>Date: ______________</w:t>
      </w:r>
    </w:p>
    <w:p w14:paraId="48E6C97C" w14:textId="77777777" w:rsidR="00433222" w:rsidRDefault="00433222" w:rsidP="00433222">
      <w:pPr>
        <w:rPr>
          <w:rFonts w:ascii="Times New Roman" w:hAnsi="Times New Roman"/>
        </w:rPr>
      </w:pPr>
    </w:p>
    <w:p w14:paraId="58CC84F8" w14:textId="77777777" w:rsidR="00433222" w:rsidRDefault="00433222" w:rsidP="00433222">
      <w:pPr>
        <w:rPr>
          <w:rFonts w:ascii="Times New Roman" w:hAnsi="Times New Roman"/>
        </w:rPr>
      </w:pPr>
      <w:r>
        <w:rPr>
          <w:rFonts w:ascii="Times New Roman" w:hAnsi="Times New Roman"/>
        </w:rPr>
        <w:t>Name of Physician: _________________________________________________________</w:t>
      </w:r>
    </w:p>
    <w:p w14:paraId="3915FFA7" w14:textId="77777777" w:rsidR="00433222" w:rsidRDefault="00433222" w:rsidP="00433222">
      <w:pPr>
        <w:rPr>
          <w:rFonts w:ascii="Times New Roman" w:hAnsi="Times New Roman"/>
        </w:rPr>
      </w:pPr>
    </w:p>
    <w:p w14:paraId="1BFD702E" w14:textId="77777777" w:rsidR="00433222" w:rsidRDefault="00433222" w:rsidP="00433222">
      <w:pPr>
        <w:rPr>
          <w:rFonts w:ascii="Times New Roman" w:hAnsi="Times New Roman"/>
        </w:rPr>
      </w:pPr>
      <w:r>
        <w:rPr>
          <w:rFonts w:ascii="Times New Roman" w:hAnsi="Times New Roman"/>
        </w:rPr>
        <w:t>Title: _____________________________________________________________________</w:t>
      </w:r>
    </w:p>
    <w:p w14:paraId="64C54543" w14:textId="77777777" w:rsidR="00433222" w:rsidRDefault="00433222" w:rsidP="00433222">
      <w:pPr>
        <w:rPr>
          <w:rFonts w:ascii="Times New Roman" w:hAnsi="Times New Roman"/>
        </w:rPr>
      </w:pPr>
    </w:p>
    <w:p w14:paraId="7EFF1026" w14:textId="77777777" w:rsidR="00433222" w:rsidRDefault="00433222" w:rsidP="00433222">
      <w:pPr>
        <w:rPr>
          <w:rFonts w:ascii="Times New Roman" w:hAnsi="Times New Roman"/>
        </w:rPr>
      </w:pPr>
      <w:r>
        <w:rPr>
          <w:rFonts w:ascii="Times New Roman" w:hAnsi="Times New Roman"/>
        </w:rPr>
        <w:t>Institution: _________________________________________________________________</w:t>
      </w:r>
    </w:p>
    <w:p w14:paraId="1A1B88D4" w14:textId="77777777" w:rsidR="00433222" w:rsidRDefault="00433222" w:rsidP="00433222">
      <w:pPr>
        <w:rPr>
          <w:rFonts w:ascii="Times New Roman" w:hAnsi="Times New Roman"/>
        </w:rPr>
      </w:pPr>
    </w:p>
    <w:p w14:paraId="2D5CECC8" w14:textId="77777777" w:rsidR="00433222" w:rsidRDefault="00433222" w:rsidP="00433222">
      <w:pPr>
        <w:rPr>
          <w:rFonts w:ascii="Times New Roman" w:hAnsi="Times New Roman"/>
        </w:rPr>
      </w:pPr>
      <w:r>
        <w:rPr>
          <w:rFonts w:ascii="Times New Roman" w:hAnsi="Times New Roman"/>
        </w:rPr>
        <w:t>NYS License No.: _____________________________________________________________</w:t>
      </w:r>
    </w:p>
    <w:p w14:paraId="60F47E3C" w14:textId="77777777" w:rsidR="00433222" w:rsidRDefault="00433222" w:rsidP="00433222">
      <w:pPr>
        <w:rPr>
          <w:rFonts w:ascii="Times New Roman" w:hAnsi="Times New Roman"/>
        </w:rPr>
      </w:pPr>
    </w:p>
    <w:p w14:paraId="4AD2EB75" w14:textId="13D9EE2C" w:rsidR="00276790" w:rsidRPr="0064641F" w:rsidRDefault="00433222">
      <w:pPr>
        <w:rPr>
          <w:rFonts w:ascii="Times New Roman" w:hAnsi="Times New Roman"/>
        </w:rPr>
      </w:pPr>
      <w:r>
        <w:rPr>
          <w:rFonts w:ascii="Times New Roman" w:hAnsi="Times New Roman"/>
        </w:rPr>
        <w:t>Effective Date of Order: _______</w:t>
      </w:r>
      <w:r>
        <w:rPr>
          <w:rFonts w:ascii="Times New Roman" w:hAnsi="Times New Roman"/>
          <w:u w:val="single"/>
        </w:rPr>
        <w:t xml:space="preserve"> </w:t>
      </w:r>
      <w:r>
        <w:rPr>
          <w:rFonts w:ascii="Times New Roman" w:hAnsi="Times New Roman"/>
        </w:rPr>
        <w:t>________________________________________________</w:t>
      </w:r>
    </w:p>
    <w:sectPr w:rsidR="00276790" w:rsidRPr="0064641F">
      <w:headerReference w:type="default" r:id="rId18"/>
      <w:footerReference w:type="defaul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0609A" w14:textId="77777777" w:rsidR="00276790" w:rsidRDefault="00686539">
      <w:r>
        <w:separator/>
      </w:r>
    </w:p>
  </w:endnote>
  <w:endnote w:type="continuationSeparator" w:id="0">
    <w:p w14:paraId="70A8BFAD" w14:textId="77777777" w:rsidR="00276790" w:rsidRDefault="0068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357360"/>
      <w:docPartObj>
        <w:docPartGallery w:val="Page Numbers (Bottom of Page)"/>
        <w:docPartUnique/>
      </w:docPartObj>
    </w:sdtPr>
    <w:sdtEndPr/>
    <w:sdtContent>
      <w:sdt>
        <w:sdtPr>
          <w:id w:val="-1769616900"/>
          <w:docPartObj>
            <w:docPartGallery w:val="Page Numbers (Top of Page)"/>
            <w:docPartUnique/>
          </w:docPartObj>
        </w:sdtPr>
        <w:sdtEndPr/>
        <w:sdtContent>
          <w:p w14:paraId="38A4FF07" w14:textId="77777777" w:rsidR="00276790" w:rsidRDefault="0068653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CD87933" w14:textId="77777777" w:rsidR="00276790" w:rsidRDefault="00276790">
    <w:pPr>
      <w:pStyle w:val="NoSpacing"/>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8BF01" w14:textId="77777777" w:rsidR="00276790" w:rsidRDefault="00686539">
      <w:r>
        <w:separator/>
      </w:r>
    </w:p>
  </w:footnote>
  <w:footnote w:type="continuationSeparator" w:id="0">
    <w:p w14:paraId="62A95265" w14:textId="77777777" w:rsidR="00276790" w:rsidRDefault="00686539">
      <w:r>
        <w:continuationSeparator/>
      </w:r>
    </w:p>
  </w:footnote>
  <w:footnote w:id="1">
    <w:p w14:paraId="562532F2" w14:textId="77777777" w:rsidR="00276790" w:rsidRDefault="0068653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Serious adverse events are defined as: (1) Death; (2) A life-threatening adverse event; (3)  Inpatient hospitalization or prolongation of existing hospitalization; (4) A persistent or significant incapacity or substantial disruption of the ability to conduct normal life functions; (5) A congenital anomaly/birth defect; or (6) An important medical event that based on appropriate medical judgement may jeopardize the individual and may require medical or surgical intervention to prevent one of the outcomes listed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1856" w14:textId="77777777" w:rsidR="00276790" w:rsidRDefault="0027679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1F204E"/>
    <w:multiLevelType w:val="hybridMultilevel"/>
    <w:tmpl w:val="0D057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FED9BA"/>
    <w:multiLevelType w:val="hybridMultilevel"/>
    <w:tmpl w:val="1BD5DC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F5DB9D"/>
    <w:multiLevelType w:val="hybridMultilevel"/>
    <w:tmpl w:val="E2BA1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0C821B"/>
    <w:multiLevelType w:val="hybridMultilevel"/>
    <w:tmpl w:val="25B87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3A616"/>
    <w:multiLevelType w:val="hybridMultilevel"/>
    <w:tmpl w:val="A2AE6E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720E94"/>
    <w:multiLevelType w:val="hybridMultilevel"/>
    <w:tmpl w:val="E71CAB9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C46DD3"/>
    <w:multiLevelType w:val="multilevel"/>
    <w:tmpl w:val="F594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D5658"/>
    <w:multiLevelType w:val="hybridMultilevel"/>
    <w:tmpl w:val="542A1FA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33724B7E"/>
    <w:multiLevelType w:val="hybridMultilevel"/>
    <w:tmpl w:val="DC9E4F1C"/>
    <w:lvl w:ilvl="0" w:tplc="956AA6AE">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9" w15:restartNumberingAfterBreak="0">
    <w:nsid w:val="36407A80"/>
    <w:multiLevelType w:val="hybridMultilevel"/>
    <w:tmpl w:val="C4A45D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864B9F"/>
    <w:multiLevelType w:val="hybridMultilevel"/>
    <w:tmpl w:val="973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9065D"/>
    <w:multiLevelType w:val="hybridMultilevel"/>
    <w:tmpl w:val="90A69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571974"/>
    <w:multiLevelType w:val="hybridMultilevel"/>
    <w:tmpl w:val="33DA8722"/>
    <w:lvl w:ilvl="0" w:tplc="CBFAC4C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88C4538E">
      <w:start w:val="6"/>
      <w:numFmt w:val="decimal"/>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5519E"/>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ACC1B1E"/>
    <w:multiLevelType w:val="hybridMultilevel"/>
    <w:tmpl w:val="D5C20F6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724AC"/>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13"/>
  </w:num>
  <w:num w:numId="4">
    <w:abstractNumId w:val="14"/>
  </w:num>
  <w:num w:numId="5">
    <w:abstractNumId w:val="17"/>
  </w:num>
  <w:num w:numId="6">
    <w:abstractNumId w:val="11"/>
  </w:num>
  <w:num w:numId="7">
    <w:abstractNumId w:val="18"/>
  </w:num>
  <w:num w:numId="8">
    <w:abstractNumId w:val="5"/>
  </w:num>
  <w:num w:numId="9">
    <w:abstractNumId w:val="8"/>
  </w:num>
  <w:num w:numId="10">
    <w:abstractNumId w:val="15"/>
  </w:num>
  <w:num w:numId="11">
    <w:abstractNumId w:val="7"/>
  </w:num>
  <w:num w:numId="12">
    <w:abstractNumId w:val="10"/>
  </w:num>
  <w:num w:numId="13">
    <w:abstractNumId w:val="9"/>
  </w:num>
  <w:num w:numId="14">
    <w:abstractNumId w:val="1"/>
  </w:num>
  <w:num w:numId="15">
    <w:abstractNumId w:val="0"/>
  </w:num>
  <w:num w:numId="16">
    <w:abstractNumId w:val="2"/>
  </w:num>
  <w:num w:numId="17">
    <w:abstractNumId w:val="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90"/>
    <w:rsid w:val="00155E97"/>
    <w:rsid w:val="002417E9"/>
    <w:rsid w:val="00276790"/>
    <w:rsid w:val="00433222"/>
    <w:rsid w:val="004B78C6"/>
    <w:rsid w:val="00527903"/>
    <w:rsid w:val="00563015"/>
    <w:rsid w:val="0064641F"/>
    <w:rsid w:val="00686539"/>
    <w:rsid w:val="006B3D01"/>
    <w:rsid w:val="00732971"/>
    <w:rsid w:val="00742BF3"/>
    <w:rsid w:val="00846F2A"/>
    <w:rsid w:val="008D505D"/>
    <w:rsid w:val="00914849"/>
    <w:rsid w:val="00A42B39"/>
    <w:rsid w:val="00A564E5"/>
    <w:rsid w:val="00A83783"/>
    <w:rsid w:val="00AB1DAA"/>
    <w:rsid w:val="00B13E18"/>
    <w:rsid w:val="00B56639"/>
    <w:rsid w:val="00B57F33"/>
    <w:rsid w:val="00BC19AA"/>
    <w:rsid w:val="00BC428C"/>
    <w:rsid w:val="00C54FBB"/>
    <w:rsid w:val="00CE01C5"/>
    <w:rsid w:val="00CE5BAA"/>
    <w:rsid w:val="00D52EFB"/>
    <w:rsid w:val="00D801A4"/>
    <w:rsid w:val="00DB20BE"/>
    <w:rsid w:val="00DC560B"/>
    <w:rsid w:val="00DF3C2F"/>
    <w:rsid w:val="00E43EAB"/>
    <w:rsid w:val="00E501CA"/>
    <w:rsid w:val="00F359EC"/>
    <w:rsid w:val="00F82749"/>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ED3B0"/>
  <w15:chartTrackingRefBased/>
  <w15:docId w15:val="{95E4CF3D-8DF7-4F98-A35B-1850364E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uiPriority w:val="1"/>
    <w:qFormat/>
    <w:rPr>
      <w:rFonts w:ascii="Arial" w:hAnsi="Arial" w:cstheme="minorBidi"/>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pPr>
    <w:rPr>
      <w:rFonts w:ascii="Calibri" w:hAnsi="Calibri" w:cs="Calibri"/>
      <w:sz w:val="22"/>
      <w:szCs w:val="22"/>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4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vsaf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vaccinesafety/ensuringsafety/monitoring/cisa/index.html" TargetMode="External"/><Relationship Id="rId17" Type="http://schemas.openxmlformats.org/officeDocument/2006/relationships/hyperlink" Target="mailto:JNJvaccineAE@its.jnj.com" TargetMode="External"/><Relationship Id="rId2" Type="http://schemas.openxmlformats.org/officeDocument/2006/relationships/customXml" Target="../customXml/item2.xml"/><Relationship Id="rId16" Type="http://schemas.openxmlformats.org/officeDocument/2006/relationships/hyperlink" Target="https://www.immunize.org/catg.d/p308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46304/download" TargetMode="External"/><Relationship Id="rId5" Type="http://schemas.openxmlformats.org/officeDocument/2006/relationships/numbering" Target="numbering.xml"/><Relationship Id="rId15" Type="http://schemas.openxmlformats.org/officeDocument/2006/relationships/hyperlink" Target="https://www.cdc.gov/vaccines/hcp/acip-recs/general-recs/adverse-react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clinical-considerations/managing-anaphylax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230DD0DE98F4DBD63B214F305BBF2" ma:contentTypeVersion="4" ma:contentTypeDescription="Create a new document." ma:contentTypeScope="" ma:versionID="76072900321076ba46dc09347d76da9f">
  <xsd:schema xmlns:xsd="http://www.w3.org/2001/XMLSchema" xmlns:xs="http://www.w3.org/2001/XMLSchema" xmlns:p="http://schemas.microsoft.com/office/2006/metadata/properties" xmlns:ns2="928bd885-a6a4-4ad1-b8ae-b8448d13fe34" xmlns:ns3="140f14c0-be71-41fd-b6e5-7faa5a1d0891" targetNamespace="http://schemas.microsoft.com/office/2006/metadata/properties" ma:root="true" ma:fieldsID="c3f72abe7e56403cba0fb46e91074c24" ns2:_="" ns3:_="">
    <xsd:import namespace="928bd885-a6a4-4ad1-b8ae-b8448d13fe34"/>
    <xsd:import namespace="140f14c0-be71-41fd-b6e5-7faa5a1d08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bd885-a6a4-4ad1-b8ae-b8448d13f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0f14c0-be71-41fd-b6e5-7faa5a1d08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632E0-0005-4340-B3C5-38B0E4283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bd885-a6a4-4ad1-b8ae-b8448d13fe34"/>
    <ds:schemaRef ds:uri="140f14c0-be71-41fd-b6e5-7faa5a1d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EC7CC-3361-44A1-AF27-81923EE6BD1D}">
  <ds:schemaRefs>
    <ds:schemaRef ds:uri="http://schemas.openxmlformats.org/officeDocument/2006/bibliography"/>
  </ds:schemaRefs>
</ds:datastoreItem>
</file>

<file path=customXml/itemProps3.xml><?xml version="1.0" encoding="utf-8"?>
<ds:datastoreItem xmlns:ds="http://schemas.openxmlformats.org/officeDocument/2006/customXml" ds:itemID="{5A041E17-54D7-4E7E-86A6-8075893544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41129-F6C2-4A9C-BCA2-7B24D19F1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Ruttan, Julie (HEALTH)</cp:lastModifiedBy>
  <cp:revision>17</cp:revision>
  <dcterms:created xsi:type="dcterms:W3CDTF">2021-02-28T22:12:00Z</dcterms:created>
  <dcterms:modified xsi:type="dcterms:W3CDTF">2021-03-05T17:16:00Z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0x010100873230DD0DE98F4DBD63B214F305BBF2</vt:lpwstr>
  </property>
</Properties>
</file>